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138D" w14:textId="77777777" w:rsidR="008E7833" w:rsidRDefault="008E7833" w:rsidP="00A71A19">
      <w:bookmarkStart w:id="0" w:name="_Ref229982292"/>
      <w:bookmarkStart w:id="1" w:name="_GoBack"/>
      <w:bookmarkEnd w:id="0"/>
      <w:bookmarkEnd w:id="1"/>
    </w:p>
    <w:p w14:paraId="2CBEE92F" w14:textId="77777777" w:rsidR="008E7833" w:rsidRDefault="008E7833" w:rsidP="00A71A19"/>
    <w:p w14:paraId="330470AA" w14:textId="77777777" w:rsidR="008E7833" w:rsidRDefault="008E7833" w:rsidP="00A71A19">
      <w:pPr>
        <w:rPr>
          <w:rFonts w:eastAsia="Arial"/>
        </w:rPr>
      </w:pPr>
    </w:p>
    <w:p w14:paraId="4C62F343" w14:textId="77777777" w:rsidR="008E7833" w:rsidRDefault="008E7833" w:rsidP="00A71A19">
      <w:pPr>
        <w:rPr>
          <w:rFonts w:eastAsia="Arial"/>
        </w:rPr>
      </w:pPr>
    </w:p>
    <w:p w14:paraId="0B1B3273" w14:textId="77777777" w:rsidR="008E7833" w:rsidRDefault="008E7833" w:rsidP="00A71A19">
      <w:pPr>
        <w:rPr>
          <w:rFonts w:eastAsia="Arial"/>
        </w:rPr>
      </w:pPr>
    </w:p>
    <w:p w14:paraId="2D6B28D7" w14:textId="77777777" w:rsidR="008E7833" w:rsidRPr="004E3797" w:rsidRDefault="00307F9C" w:rsidP="009D682E">
      <w:pPr>
        <w:jc w:val="center"/>
        <w:rPr>
          <w:rFonts w:eastAsia="Arial"/>
          <w:caps/>
          <w:sz w:val="28"/>
          <w:szCs w:val="28"/>
        </w:rPr>
      </w:pPr>
      <w:r w:rsidRPr="004E3797">
        <w:rPr>
          <w:rFonts w:eastAsia="Arial"/>
          <w:sz w:val="28"/>
          <w:szCs w:val="28"/>
        </w:rPr>
        <w:t xml:space="preserve">ACCORDO QUADRO PER L’AFFIDAMENTO DI SERVIZI </w:t>
      </w:r>
      <w:r w:rsidR="00C05000" w:rsidRPr="004E3797">
        <w:rPr>
          <w:rFonts w:eastAsia="Arial"/>
          <w:sz w:val="28"/>
          <w:szCs w:val="28"/>
        </w:rPr>
        <w:t>APPLICATIVI</w:t>
      </w:r>
      <w:r w:rsidR="001B02D2" w:rsidRPr="004E3797">
        <w:rPr>
          <w:rFonts w:eastAsia="Arial"/>
          <w:sz w:val="28"/>
          <w:szCs w:val="28"/>
        </w:rPr>
        <w:t xml:space="preserve"> </w:t>
      </w:r>
      <w:r w:rsidRPr="004E3797">
        <w:rPr>
          <w:rFonts w:eastAsia="Arial"/>
          <w:sz w:val="28"/>
          <w:szCs w:val="28"/>
        </w:rPr>
        <w:t>PER LE PUBBLICHE AMMINISTRAZIONI</w:t>
      </w:r>
      <w:r w:rsidR="0003487B" w:rsidRPr="004E3797">
        <w:rPr>
          <w:rFonts w:eastAsia="Arial"/>
          <w:sz w:val="28"/>
          <w:szCs w:val="28"/>
        </w:rPr>
        <w:t xml:space="preserve"> – ID </w:t>
      </w:r>
      <w:r w:rsidR="0012567C" w:rsidRPr="004E3797">
        <w:rPr>
          <w:rFonts w:eastAsia="Arial"/>
          <w:sz w:val="28"/>
          <w:szCs w:val="28"/>
        </w:rPr>
        <w:t>2212</w:t>
      </w:r>
      <w:r w:rsidR="009C4928" w:rsidRPr="004E3797">
        <w:rPr>
          <w:rFonts w:eastAsia="Arial"/>
          <w:sz w:val="28"/>
          <w:szCs w:val="28"/>
        </w:rPr>
        <w:t xml:space="preserve"> - </w:t>
      </w:r>
      <w:r w:rsidR="009D682E" w:rsidRPr="004E3797">
        <w:rPr>
          <w:rFonts w:eastAsia="Arial"/>
          <w:sz w:val="28"/>
          <w:szCs w:val="28"/>
        </w:rPr>
        <w:t xml:space="preserve">- </w:t>
      </w:r>
      <w:r w:rsidR="009D682E" w:rsidRPr="004E3797">
        <w:rPr>
          <w:rFonts w:eastAsia="Arial"/>
          <w:b/>
          <w:sz w:val="28"/>
          <w:szCs w:val="28"/>
        </w:rPr>
        <w:t xml:space="preserve">LOTTO </w:t>
      </w:r>
      <w:r w:rsidR="009D682E" w:rsidRPr="004E3797">
        <w:rPr>
          <w:rFonts w:eastAsia="Arial"/>
          <w:b/>
          <w:i/>
          <w:color w:val="0070C0"/>
          <w:sz w:val="28"/>
          <w:szCs w:val="28"/>
        </w:rPr>
        <w:t>&lt;indicare il lotto&gt;</w:t>
      </w:r>
    </w:p>
    <w:p w14:paraId="030A8964" w14:textId="73C2C6A5" w:rsidR="008E7833" w:rsidRPr="004E3797" w:rsidRDefault="006620EC" w:rsidP="009D682E">
      <w:pPr>
        <w:jc w:val="center"/>
        <w:rPr>
          <w:rFonts w:eastAsia="Arial"/>
          <w:b/>
        </w:rPr>
      </w:pPr>
      <w:r w:rsidRPr="004E3797">
        <w:rPr>
          <w:rFonts w:eastAsia="Arial"/>
          <w:b/>
        </w:rPr>
        <w:t>PIANO DEI FABBISOGNI</w:t>
      </w:r>
    </w:p>
    <w:p w14:paraId="6F93AC0B" w14:textId="77777777" w:rsidR="008E7833" w:rsidRPr="004E3797" w:rsidRDefault="008E7833" w:rsidP="00A71A19"/>
    <w:p w14:paraId="0F3C2786" w14:textId="77777777" w:rsidR="008E7833" w:rsidRPr="004E3797" w:rsidRDefault="008E7833" w:rsidP="00A71A19"/>
    <w:p w14:paraId="5C726CB2" w14:textId="77777777" w:rsidR="006620EC" w:rsidRPr="004E3797" w:rsidRDefault="009D682E" w:rsidP="00A71A19">
      <w:pPr>
        <w:rPr>
          <w:color w:val="0070C0"/>
        </w:rPr>
      </w:pPr>
      <w:r w:rsidRPr="004E3797">
        <w:rPr>
          <w:color w:val="0070C0"/>
        </w:rPr>
        <w:t xml:space="preserve">NOTA BENE: </w:t>
      </w:r>
    </w:p>
    <w:p w14:paraId="47431AF0" w14:textId="308ED634" w:rsidR="00FD32CF" w:rsidRPr="004E3797" w:rsidRDefault="00EE70B5" w:rsidP="00EE70B5">
      <w:pPr>
        <w:rPr>
          <w:color w:val="0070C0"/>
        </w:rPr>
      </w:pPr>
      <w:r w:rsidRPr="004E3797">
        <w:rPr>
          <w:i/>
          <w:color w:val="0070C0"/>
        </w:rPr>
        <w:t>I servizi, le caratteristiche qualitative, i dimensionamenti, descritti nel presente documento devono essere identici a quelli inseriti nel comparatore. S</w:t>
      </w:r>
      <w:r w:rsidR="006620EC" w:rsidRPr="004E3797">
        <w:rPr>
          <w:i/>
          <w:color w:val="0070C0"/>
        </w:rPr>
        <w:t xml:space="preserve">arà necessario dare seguito a una </w:t>
      </w:r>
      <w:r w:rsidR="00FD32CF" w:rsidRPr="004E3797">
        <w:rPr>
          <w:i/>
          <w:color w:val="0070C0"/>
        </w:rPr>
        <w:t>procedura di rilancio competitivo al verificarsi anche solo di uno dei seguenti criteri oggettivi:</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4926"/>
      </w:tblGrid>
      <w:tr w:rsidR="00632936" w:rsidRPr="004E3797" w14:paraId="2088A002" w14:textId="77777777" w:rsidTr="00343773">
        <w:tc>
          <w:tcPr>
            <w:tcW w:w="9286" w:type="dxa"/>
            <w:gridSpan w:val="2"/>
            <w:shd w:val="clear" w:color="auto" w:fill="A6A6A6"/>
            <w:vAlign w:val="center"/>
          </w:tcPr>
          <w:p w14:paraId="746D4F50" w14:textId="77777777" w:rsidR="00FD32CF" w:rsidRPr="004E3797" w:rsidRDefault="00FD32CF" w:rsidP="00632936">
            <w:pPr>
              <w:pStyle w:val="Paragrafoelenco"/>
              <w:numPr>
                <w:ilvl w:val="0"/>
                <w:numId w:val="0"/>
              </w:numPr>
              <w:spacing w:line="276" w:lineRule="auto"/>
              <w:jc w:val="center"/>
              <w:rPr>
                <w:rFonts w:cs="Calibri"/>
                <w:caps/>
                <w:color w:val="0070C0"/>
              </w:rPr>
            </w:pPr>
            <w:r w:rsidRPr="004E3797">
              <w:rPr>
                <w:rFonts w:cs="Calibri"/>
                <w:b/>
                <w:caps/>
                <w:color w:val="0070C0"/>
              </w:rPr>
              <w:t>Criteri oggettivi</w:t>
            </w:r>
          </w:p>
        </w:tc>
      </w:tr>
      <w:tr w:rsidR="00632936" w:rsidRPr="004E3797" w14:paraId="6EDA3E4F" w14:textId="77777777" w:rsidTr="00343773">
        <w:tc>
          <w:tcPr>
            <w:tcW w:w="4360" w:type="dxa"/>
            <w:shd w:val="clear" w:color="auto" w:fill="auto"/>
            <w:vAlign w:val="center"/>
          </w:tcPr>
          <w:p w14:paraId="346F2E97" w14:textId="77777777" w:rsidR="00FD32CF" w:rsidRPr="004E3797" w:rsidRDefault="00FD32CF" w:rsidP="00343773">
            <w:pPr>
              <w:pStyle w:val="Paragrafoelenco"/>
              <w:spacing w:line="276" w:lineRule="auto"/>
              <w:ind w:left="0"/>
              <w:rPr>
                <w:rFonts w:cs="Calibri"/>
                <w:color w:val="0070C0"/>
              </w:rPr>
            </w:pPr>
            <w:r w:rsidRPr="004E3797">
              <w:rPr>
                <w:rFonts w:cs="Calibri"/>
                <w:color w:val="0070C0"/>
              </w:rPr>
              <w:t>L’Amministrazione intende richiedere servizi accessori indicati nel Capitolato Tecnico Speciale Lotti Applicativi (</w:t>
            </w:r>
            <w:r w:rsidRPr="004E3797">
              <w:rPr>
                <w:rFonts w:cs="Calibri"/>
                <w:color w:val="0070C0"/>
                <w:u w:val="single"/>
              </w:rPr>
              <w:t>nella misura massima del 20% del valore della base d’asta totale del singolo Appalto Specifico</w:t>
            </w:r>
            <w:r w:rsidRPr="004E3797">
              <w:rPr>
                <w:rFonts w:cs="Calibri"/>
                <w:color w:val="0070C0"/>
              </w:rPr>
              <w:t>)</w:t>
            </w:r>
          </w:p>
        </w:tc>
        <w:tc>
          <w:tcPr>
            <w:tcW w:w="4926" w:type="dxa"/>
            <w:shd w:val="clear" w:color="auto" w:fill="auto"/>
            <w:vAlign w:val="center"/>
          </w:tcPr>
          <w:p w14:paraId="285B23BC" w14:textId="77777777" w:rsidR="00FD32CF" w:rsidRPr="004E3797" w:rsidRDefault="00FD32CF" w:rsidP="00343773">
            <w:pPr>
              <w:pStyle w:val="Paragrafoelenco"/>
              <w:spacing w:line="276" w:lineRule="auto"/>
              <w:ind w:left="0"/>
              <w:rPr>
                <w:rFonts w:cs="Calibri"/>
                <w:color w:val="0070C0"/>
              </w:rPr>
            </w:pPr>
            <w:r w:rsidRPr="004E3797">
              <w:rPr>
                <w:rFonts w:cs="Calibri"/>
                <w:color w:val="0070C0"/>
                <w:u w:val="single"/>
              </w:rPr>
              <w:t>I servizi accessori dovranno essere ricompresi in una delle seguenti famiglie, come meglio precisato nel Capitolato Tecnico Speciale relativo ai Servizi Applicativi</w:t>
            </w:r>
            <w:r w:rsidRPr="004E3797">
              <w:rPr>
                <w:rFonts w:cs="Calibri"/>
                <w:color w:val="0070C0"/>
              </w:rPr>
              <w:t>:</w:t>
            </w:r>
          </w:p>
          <w:p w14:paraId="4B76A4B5"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servizi di gestione operativa</w:t>
            </w:r>
          </w:p>
          <w:p w14:paraId="2199A38D"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servizi di classificazione/modellazione dei dati e data entry manuali;</w:t>
            </w:r>
          </w:p>
          <w:p w14:paraId="1E240C00"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 xml:space="preserve">servizi di acquisizione dati per i progetti di </w:t>
            </w:r>
            <w:proofErr w:type="spellStart"/>
            <w:r w:rsidRPr="004E3797">
              <w:rPr>
                <w:color w:val="0070C0"/>
              </w:rPr>
              <w:t>smart</w:t>
            </w:r>
            <w:proofErr w:type="spellEnd"/>
            <w:r w:rsidRPr="004E3797">
              <w:rPr>
                <w:color w:val="0070C0"/>
              </w:rPr>
              <w:t xml:space="preserve"> </w:t>
            </w:r>
            <w:proofErr w:type="spellStart"/>
            <w:r w:rsidRPr="004E3797">
              <w:rPr>
                <w:color w:val="0070C0"/>
              </w:rPr>
              <w:t>cities</w:t>
            </w:r>
            <w:proofErr w:type="spellEnd"/>
            <w:r w:rsidRPr="004E3797">
              <w:rPr>
                <w:color w:val="0070C0"/>
              </w:rPr>
              <w:t xml:space="preserve"> e </w:t>
            </w:r>
            <w:proofErr w:type="spellStart"/>
            <w:r w:rsidRPr="004E3797">
              <w:rPr>
                <w:color w:val="0070C0"/>
              </w:rPr>
              <w:t>smart</w:t>
            </w:r>
            <w:proofErr w:type="spellEnd"/>
            <w:r w:rsidRPr="004E3797">
              <w:rPr>
                <w:color w:val="0070C0"/>
              </w:rPr>
              <w:t xml:space="preserve"> </w:t>
            </w:r>
            <w:proofErr w:type="spellStart"/>
            <w:r w:rsidRPr="004E3797">
              <w:rPr>
                <w:color w:val="0070C0"/>
              </w:rPr>
              <w:t>landscape</w:t>
            </w:r>
            <w:proofErr w:type="spellEnd"/>
            <w:r w:rsidRPr="004E3797">
              <w:rPr>
                <w:color w:val="0070C0"/>
              </w:rPr>
              <w:t>;</w:t>
            </w:r>
          </w:p>
          <w:p w14:paraId="67ED232E"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servizi archivistici e servizi finalizzati all’acquisizione dei formati digitali;</w:t>
            </w:r>
          </w:p>
          <w:p w14:paraId="0F6B8AFC"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servizi di e-learning ed assistenza virtuale;</w:t>
            </w:r>
          </w:p>
          <w:p w14:paraId="2BBF8EE9"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 xml:space="preserve">servizi di </w:t>
            </w:r>
            <w:proofErr w:type="spellStart"/>
            <w:r w:rsidRPr="004E3797">
              <w:rPr>
                <w:color w:val="0070C0"/>
              </w:rPr>
              <w:t>contact</w:t>
            </w:r>
            <w:proofErr w:type="spellEnd"/>
            <w:r w:rsidRPr="004E3797">
              <w:rPr>
                <w:color w:val="0070C0"/>
              </w:rPr>
              <w:t xml:space="preserve"> center ed help desk di I livello</w:t>
            </w:r>
          </w:p>
        </w:tc>
      </w:tr>
      <w:tr w:rsidR="00632936" w:rsidRPr="004E3797" w14:paraId="088A48BD" w14:textId="77777777" w:rsidTr="00343773">
        <w:tc>
          <w:tcPr>
            <w:tcW w:w="4360" w:type="dxa"/>
            <w:shd w:val="clear" w:color="auto" w:fill="auto"/>
            <w:vAlign w:val="center"/>
          </w:tcPr>
          <w:p w14:paraId="45954958" w14:textId="77777777" w:rsidR="00FD32CF" w:rsidRPr="004E3797" w:rsidRDefault="00FD32CF" w:rsidP="00343773">
            <w:pPr>
              <w:pStyle w:val="Paragrafoelenco"/>
              <w:spacing w:line="276" w:lineRule="auto"/>
              <w:ind w:left="0"/>
              <w:rPr>
                <w:rFonts w:cs="Calibri"/>
                <w:color w:val="0070C0"/>
              </w:rPr>
            </w:pPr>
            <w:r w:rsidRPr="004E3797">
              <w:rPr>
                <w:rFonts w:cs="Calibri"/>
                <w:color w:val="0070C0"/>
              </w:rPr>
              <w:t>L’Amministrazione ha esigenza di personalizzare le condizioni di erogazione dei servizi</w:t>
            </w:r>
          </w:p>
        </w:tc>
        <w:tc>
          <w:tcPr>
            <w:tcW w:w="4926" w:type="dxa"/>
            <w:shd w:val="clear" w:color="auto" w:fill="auto"/>
            <w:vAlign w:val="center"/>
          </w:tcPr>
          <w:p w14:paraId="0B2B9D7F" w14:textId="77777777" w:rsidR="00FD32CF" w:rsidRPr="004E3797" w:rsidRDefault="00FD32CF" w:rsidP="00343773">
            <w:pPr>
              <w:pStyle w:val="Paragrafoelenco"/>
              <w:spacing w:line="276" w:lineRule="auto"/>
              <w:ind w:left="0"/>
              <w:rPr>
                <w:rFonts w:cs="Calibri"/>
                <w:color w:val="0070C0"/>
              </w:rPr>
            </w:pPr>
            <w:r w:rsidRPr="004E3797">
              <w:rPr>
                <w:rFonts w:cs="Calibri"/>
                <w:color w:val="0070C0"/>
                <w:u w:val="single"/>
              </w:rPr>
              <w:t>Le condizioni di erogazione personalizzabili dovranno rientrare nelle seguenti tipologie</w:t>
            </w:r>
            <w:r w:rsidRPr="004E3797">
              <w:rPr>
                <w:rFonts w:cs="Calibri"/>
                <w:color w:val="0070C0"/>
              </w:rPr>
              <w:t>:</w:t>
            </w:r>
          </w:p>
          <w:p w14:paraId="2345D386"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livelli di servizio/penali</w:t>
            </w:r>
          </w:p>
          <w:p w14:paraId="48D092F9"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differenti configurazioni dei servizi</w:t>
            </w:r>
          </w:p>
          <w:p w14:paraId="04A32564"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cicli e prodotti</w:t>
            </w:r>
          </w:p>
          <w:p w14:paraId="01DE1305"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profili professionali (figure specialistiche ICT aggiuntive/migliorative)</w:t>
            </w:r>
          </w:p>
          <w:p w14:paraId="3F8C684E" w14:textId="77777777" w:rsidR="00FD32CF" w:rsidRPr="004E3797" w:rsidRDefault="00FD32CF" w:rsidP="00C624EB">
            <w:pPr>
              <w:pStyle w:val="ElencoBullet01Tondo"/>
              <w:numPr>
                <w:ilvl w:val="0"/>
                <w:numId w:val="13"/>
              </w:numPr>
              <w:suppressAutoHyphens w:val="0"/>
              <w:spacing w:before="0" w:after="0"/>
              <w:rPr>
                <w:color w:val="0070C0"/>
              </w:rPr>
            </w:pPr>
            <w:r w:rsidRPr="004E3797">
              <w:rPr>
                <w:color w:val="0070C0"/>
              </w:rPr>
              <w:t>applicazione di una diversa release del manuale di conteggio IFPUG (ad es. 4.2)</w:t>
            </w:r>
          </w:p>
        </w:tc>
      </w:tr>
    </w:tbl>
    <w:p w14:paraId="05CBAE32" w14:textId="77777777" w:rsidR="008E7833" w:rsidRPr="004E3797" w:rsidRDefault="008E7833" w:rsidP="00A71A19">
      <w:pPr>
        <w:rPr>
          <w:rFonts w:eastAsia="Arial"/>
          <w:color w:val="0070C0"/>
        </w:rPr>
      </w:pPr>
    </w:p>
    <w:p w14:paraId="71E66CBB" w14:textId="77777777" w:rsidR="008E7833" w:rsidRPr="004E3797" w:rsidRDefault="008E7833" w:rsidP="00A71A19">
      <w:pPr>
        <w:sectPr w:rsidR="008E7833" w:rsidRPr="004E3797" w:rsidSect="006620EC">
          <w:headerReference w:type="even" r:id="rId8"/>
          <w:headerReference w:type="default" r:id="rId9"/>
          <w:footerReference w:type="even" r:id="rId10"/>
          <w:footerReference w:type="default" r:id="rId11"/>
          <w:headerReference w:type="first" r:id="rId12"/>
          <w:footerReference w:type="first" r:id="rId13"/>
          <w:pgSz w:w="11899" w:h="16838"/>
          <w:pgMar w:top="974" w:right="739" w:bottom="1134" w:left="1134" w:header="720" w:footer="295" w:gutter="0"/>
          <w:cols w:space="720"/>
          <w:titlePg/>
          <w:docGrid w:linePitch="360"/>
        </w:sectPr>
      </w:pPr>
    </w:p>
    <w:p w14:paraId="2FE64775" w14:textId="77777777" w:rsidR="008E7833" w:rsidRPr="004E3797" w:rsidRDefault="00307F9C" w:rsidP="00A71A19">
      <w:pPr>
        <w:rPr>
          <w:rFonts w:eastAsia="Arial"/>
        </w:rPr>
      </w:pPr>
      <w:r w:rsidRPr="004E3797">
        <w:rPr>
          <w:rFonts w:eastAsia="Arial"/>
        </w:rPr>
        <w:lastRenderedPageBreak/>
        <w:t>INDICE</w:t>
      </w:r>
    </w:p>
    <w:p w14:paraId="3050215B" w14:textId="77777777" w:rsidR="008E7833" w:rsidRPr="004E3797" w:rsidRDefault="008E7833" w:rsidP="00A71A19">
      <w:pPr>
        <w:rPr>
          <w:rFonts w:eastAsia="Arial"/>
          <w:shd w:val="clear" w:color="auto" w:fill="FFFF00"/>
        </w:rPr>
      </w:pPr>
    </w:p>
    <w:p w14:paraId="0D1C6F56" w14:textId="77777777" w:rsidR="008E7833" w:rsidRPr="004E3797" w:rsidRDefault="008E7833" w:rsidP="00A71A19">
      <w:pPr>
        <w:sectPr w:rsidR="008E7833" w:rsidRPr="004E3797">
          <w:headerReference w:type="even" r:id="rId14"/>
          <w:headerReference w:type="default" r:id="rId15"/>
          <w:footerReference w:type="even" r:id="rId16"/>
          <w:footerReference w:type="default" r:id="rId17"/>
          <w:headerReference w:type="first" r:id="rId18"/>
          <w:footerReference w:type="first" r:id="rId19"/>
          <w:pgSz w:w="11899" w:h="16838"/>
          <w:pgMar w:top="974" w:right="919" w:bottom="1438" w:left="1134" w:header="720" w:footer="295" w:gutter="0"/>
          <w:cols w:space="720"/>
          <w:docGrid w:linePitch="360"/>
        </w:sectPr>
      </w:pPr>
    </w:p>
    <w:p w14:paraId="513B4612" w14:textId="173A7135" w:rsidR="007B6571" w:rsidRPr="004E3797" w:rsidRDefault="00307F9C">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r w:rsidRPr="004E3797">
        <w:rPr>
          <w:rFonts w:asciiTheme="minorHAnsi" w:hAnsiTheme="minorHAnsi"/>
        </w:rPr>
        <w:fldChar w:fldCharType="begin"/>
      </w:r>
      <w:r w:rsidRPr="004E3797">
        <w:rPr>
          <w:rFonts w:asciiTheme="minorHAnsi" w:hAnsiTheme="minorHAnsi"/>
        </w:rPr>
        <w:instrText xml:space="preserve"> TOC \o "1-3" \h \z \u </w:instrText>
      </w:r>
      <w:r w:rsidRPr="004E3797">
        <w:rPr>
          <w:rFonts w:asciiTheme="minorHAnsi" w:hAnsiTheme="minorHAnsi"/>
        </w:rPr>
        <w:fldChar w:fldCharType="separate"/>
      </w:r>
      <w:hyperlink w:anchor="_Toc76470209" w:history="1">
        <w:r w:rsidR="007B6571" w:rsidRPr="004E3797">
          <w:rPr>
            <w:rStyle w:val="Collegamentoipertestuale"/>
            <w:noProof/>
          </w:rPr>
          <w:t>1.</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noProof/>
          </w:rPr>
          <w:t>CONTESTO</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_Toc76470209 \h </w:instrText>
        </w:r>
        <w:r w:rsidR="007B6571" w:rsidRPr="004E3797">
          <w:rPr>
            <w:noProof/>
            <w:webHidden/>
          </w:rPr>
        </w:r>
        <w:r w:rsidR="007B6571" w:rsidRPr="004E3797">
          <w:rPr>
            <w:noProof/>
            <w:webHidden/>
          </w:rPr>
          <w:fldChar w:fldCharType="separate"/>
        </w:r>
        <w:r w:rsidR="007B6571" w:rsidRPr="004E3797">
          <w:rPr>
            <w:noProof/>
            <w:webHidden/>
          </w:rPr>
          <w:t>3</w:t>
        </w:r>
        <w:r w:rsidR="007B6571" w:rsidRPr="004E3797">
          <w:rPr>
            <w:noProof/>
            <w:webHidden/>
          </w:rPr>
          <w:fldChar w:fldCharType="end"/>
        </w:r>
      </w:hyperlink>
    </w:p>
    <w:p w14:paraId="69FBEE76" w14:textId="1797952A" w:rsidR="007B6571" w:rsidRPr="004E3797" w:rsidRDefault="00C301DA">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hyperlink w:anchor="_Toc76470210" w:history="1">
        <w:r w:rsidR="007B6571" w:rsidRPr="004E3797">
          <w:rPr>
            <w:rStyle w:val="Collegamentoipertestuale"/>
            <w:noProof/>
          </w:rPr>
          <w:t>2.</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noProof/>
          </w:rPr>
          <w:t>OGGETTO E IMPORTO</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_Toc76470210 \h </w:instrText>
        </w:r>
        <w:r w:rsidR="007B6571" w:rsidRPr="004E3797">
          <w:rPr>
            <w:noProof/>
            <w:webHidden/>
          </w:rPr>
        </w:r>
        <w:r w:rsidR="007B6571" w:rsidRPr="004E3797">
          <w:rPr>
            <w:noProof/>
            <w:webHidden/>
          </w:rPr>
          <w:fldChar w:fldCharType="separate"/>
        </w:r>
        <w:r w:rsidR="007B6571" w:rsidRPr="004E3797">
          <w:rPr>
            <w:noProof/>
            <w:webHidden/>
          </w:rPr>
          <w:t>3</w:t>
        </w:r>
        <w:r w:rsidR="007B6571" w:rsidRPr="004E3797">
          <w:rPr>
            <w:noProof/>
            <w:webHidden/>
          </w:rPr>
          <w:fldChar w:fldCharType="end"/>
        </w:r>
      </w:hyperlink>
    </w:p>
    <w:p w14:paraId="00F8217A" w14:textId="56AF872A" w:rsidR="007B6571" w:rsidRPr="004E3797" w:rsidRDefault="00C301DA">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hyperlink w:anchor="_Toc76470211" w:history="1">
        <w:r w:rsidR="007B6571" w:rsidRPr="004E3797">
          <w:rPr>
            <w:rStyle w:val="Collegamentoipertestuale"/>
            <w:noProof/>
          </w:rPr>
          <w:t>3.</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noProof/>
          </w:rPr>
          <w:t>DURATA</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_Toc76470211 \h </w:instrText>
        </w:r>
        <w:r w:rsidR="007B6571" w:rsidRPr="004E3797">
          <w:rPr>
            <w:noProof/>
            <w:webHidden/>
          </w:rPr>
        </w:r>
        <w:r w:rsidR="007B6571" w:rsidRPr="004E3797">
          <w:rPr>
            <w:noProof/>
            <w:webHidden/>
          </w:rPr>
          <w:fldChar w:fldCharType="separate"/>
        </w:r>
        <w:r w:rsidR="007B6571" w:rsidRPr="004E3797">
          <w:rPr>
            <w:noProof/>
            <w:webHidden/>
          </w:rPr>
          <w:t>3</w:t>
        </w:r>
        <w:r w:rsidR="007B6571" w:rsidRPr="004E3797">
          <w:rPr>
            <w:noProof/>
            <w:webHidden/>
          </w:rPr>
          <w:fldChar w:fldCharType="end"/>
        </w:r>
      </w:hyperlink>
    </w:p>
    <w:p w14:paraId="4A28FB6B" w14:textId="20CFD34A" w:rsidR="007B6571" w:rsidRPr="004E3797" w:rsidRDefault="00C301DA">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hyperlink w:anchor="_Toc76470212" w:history="1">
        <w:r w:rsidR="007B6571" w:rsidRPr="004E3797">
          <w:rPr>
            <w:rStyle w:val="Collegamentoipertestuale"/>
            <w:noProof/>
          </w:rPr>
          <w:t>4.</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noProof/>
          </w:rPr>
          <w:t>DESCRIZIONE DEI SINGOLI SERVIZI</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_Toc76470212 \h </w:instrText>
        </w:r>
        <w:r w:rsidR="007B6571" w:rsidRPr="004E3797">
          <w:rPr>
            <w:noProof/>
            <w:webHidden/>
          </w:rPr>
        </w:r>
        <w:r w:rsidR="007B6571" w:rsidRPr="004E3797">
          <w:rPr>
            <w:noProof/>
            <w:webHidden/>
          </w:rPr>
          <w:fldChar w:fldCharType="separate"/>
        </w:r>
        <w:r w:rsidR="007B6571" w:rsidRPr="004E3797">
          <w:rPr>
            <w:noProof/>
            <w:webHidden/>
          </w:rPr>
          <w:t>3</w:t>
        </w:r>
        <w:r w:rsidR="007B6571" w:rsidRPr="004E3797">
          <w:rPr>
            <w:noProof/>
            <w:webHidden/>
          </w:rPr>
          <w:fldChar w:fldCharType="end"/>
        </w:r>
      </w:hyperlink>
    </w:p>
    <w:p w14:paraId="21421742" w14:textId="122E4086" w:rsidR="007B6571" w:rsidRPr="004E3797" w:rsidRDefault="00C301DA">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hyperlink w:anchor="_Toc76470213" w:history="1">
        <w:r w:rsidR="007B6571" w:rsidRPr="004E3797">
          <w:rPr>
            <w:rStyle w:val="Collegamentoipertestuale"/>
            <w:noProof/>
          </w:rPr>
          <w:t>5.</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noProof/>
          </w:rPr>
          <w:t>ELEMENTI TRASVERSALI A VARI SERVIZI</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_Toc76470213 \h </w:instrText>
        </w:r>
        <w:r w:rsidR="007B6571" w:rsidRPr="004E3797">
          <w:rPr>
            <w:noProof/>
            <w:webHidden/>
          </w:rPr>
        </w:r>
        <w:r w:rsidR="007B6571" w:rsidRPr="004E3797">
          <w:rPr>
            <w:noProof/>
            <w:webHidden/>
          </w:rPr>
          <w:fldChar w:fldCharType="separate"/>
        </w:r>
        <w:r w:rsidR="007B6571" w:rsidRPr="004E3797">
          <w:rPr>
            <w:noProof/>
            <w:webHidden/>
          </w:rPr>
          <w:t>3</w:t>
        </w:r>
        <w:r w:rsidR="007B6571" w:rsidRPr="004E3797">
          <w:rPr>
            <w:noProof/>
            <w:webHidden/>
          </w:rPr>
          <w:fldChar w:fldCharType="end"/>
        </w:r>
      </w:hyperlink>
    </w:p>
    <w:p w14:paraId="7F8306AE" w14:textId="3E375CA8" w:rsidR="007B6571" w:rsidRPr="004E3797" w:rsidRDefault="00C301DA">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hyperlink w:anchor="_Toc76470214" w:history="1">
        <w:r w:rsidR="007B6571" w:rsidRPr="004E3797">
          <w:rPr>
            <w:rStyle w:val="Collegamentoipertestuale"/>
            <w:noProof/>
          </w:rPr>
          <w:t>6.</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noProof/>
          </w:rPr>
          <w:t>SUBAPPALTO</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_Toc76470214 \h </w:instrText>
        </w:r>
        <w:r w:rsidR="007B6571" w:rsidRPr="004E3797">
          <w:rPr>
            <w:noProof/>
            <w:webHidden/>
          </w:rPr>
        </w:r>
        <w:r w:rsidR="007B6571" w:rsidRPr="004E3797">
          <w:rPr>
            <w:noProof/>
            <w:webHidden/>
          </w:rPr>
          <w:fldChar w:fldCharType="separate"/>
        </w:r>
        <w:r w:rsidR="007B6571" w:rsidRPr="004E3797">
          <w:rPr>
            <w:noProof/>
            <w:webHidden/>
          </w:rPr>
          <w:t>4</w:t>
        </w:r>
        <w:r w:rsidR="007B6571" w:rsidRPr="004E3797">
          <w:rPr>
            <w:noProof/>
            <w:webHidden/>
          </w:rPr>
          <w:fldChar w:fldCharType="end"/>
        </w:r>
      </w:hyperlink>
    </w:p>
    <w:p w14:paraId="60A43AE5" w14:textId="213B01C9" w:rsidR="007B6571" w:rsidRPr="004E3797" w:rsidRDefault="00C301DA">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hyperlink w:anchor="_Toc76470215" w:history="1">
        <w:r w:rsidR="007B6571" w:rsidRPr="004E3797">
          <w:rPr>
            <w:rStyle w:val="Collegamentoipertestuale"/>
            <w:noProof/>
          </w:rPr>
          <w:t>7.</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noProof/>
          </w:rPr>
          <w:t>CATEGORIZZAZIONE DEGLI INTERVENTI</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_Toc76470215 \h </w:instrText>
        </w:r>
        <w:r w:rsidR="007B6571" w:rsidRPr="004E3797">
          <w:rPr>
            <w:noProof/>
            <w:webHidden/>
          </w:rPr>
        </w:r>
        <w:r w:rsidR="007B6571" w:rsidRPr="004E3797">
          <w:rPr>
            <w:noProof/>
            <w:webHidden/>
          </w:rPr>
          <w:fldChar w:fldCharType="separate"/>
        </w:r>
        <w:r w:rsidR="007B6571" w:rsidRPr="004E3797">
          <w:rPr>
            <w:noProof/>
            <w:webHidden/>
          </w:rPr>
          <w:t>5</w:t>
        </w:r>
        <w:r w:rsidR="007B6571" w:rsidRPr="004E3797">
          <w:rPr>
            <w:noProof/>
            <w:webHidden/>
          </w:rPr>
          <w:fldChar w:fldCharType="end"/>
        </w:r>
      </w:hyperlink>
    </w:p>
    <w:p w14:paraId="17743C6F" w14:textId="7120FF01" w:rsidR="007B6571" w:rsidRPr="004E3797" w:rsidRDefault="00C301DA">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hyperlink w:anchor="_Toc76470216" w:history="1">
        <w:r w:rsidR="007B6571" w:rsidRPr="004E3797">
          <w:rPr>
            <w:rStyle w:val="Collegamentoipertestuale"/>
            <w:noProof/>
          </w:rPr>
          <w:t>8.</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noProof/>
          </w:rPr>
          <w:t>FATTURAZIONE</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_Toc76470216 \h </w:instrText>
        </w:r>
        <w:r w:rsidR="007B6571" w:rsidRPr="004E3797">
          <w:rPr>
            <w:noProof/>
            <w:webHidden/>
          </w:rPr>
        </w:r>
        <w:r w:rsidR="007B6571" w:rsidRPr="004E3797">
          <w:rPr>
            <w:noProof/>
            <w:webHidden/>
          </w:rPr>
          <w:fldChar w:fldCharType="separate"/>
        </w:r>
        <w:r w:rsidR="007B6571" w:rsidRPr="004E3797">
          <w:rPr>
            <w:noProof/>
            <w:webHidden/>
          </w:rPr>
          <w:t>5</w:t>
        </w:r>
        <w:r w:rsidR="007B6571" w:rsidRPr="004E3797">
          <w:rPr>
            <w:noProof/>
            <w:webHidden/>
          </w:rPr>
          <w:fldChar w:fldCharType="end"/>
        </w:r>
      </w:hyperlink>
    </w:p>
    <w:p w14:paraId="613F2E9C" w14:textId="61CEADFB" w:rsidR="007B6571" w:rsidRPr="004E3797" w:rsidRDefault="00C301DA">
      <w:pPr>
        <w:pStyle w:val="Sommario1"/>
        <w:tabs>
          <w:tab w:val="left" w:pos="480"/>
          <w:tab w:val="right" w:leader="dot" w:pos="9836"/>
        </w:tabs>
        <w:rPr>
          <w:rFonts w:asciiTheme="minorHAnsi" w:eastAsiaTheme="minorEastAsia" w:hAnsiTheme="minorHAnsi" w:cstheme="minorBidi"/>
          <w:b w:val="0"/>
          <w:bCs w:val="0"/>
          <w:caps w:val="0"/>
          <w:noProof/>
          <w:sz w:val="22"/>
          <w:szCs w:val="22"/>
          <w:lang w:eastAsia="it-IT"/>
        </w:rPr>
      </w:pPr>
      <w:hyperlink w:anchor="_Toc76470217" w:history="1">
        <w:r w:rsidR="007B6571" w:rsidRPr="004E3797">
          <w:rPr>
            <w:rStyle w:val="Collegamentoipertestuale"/>
            <w:noProof/>
          </w:rPr>
          <w:t>9.</w:t>
        </w:r>
        <w:r w:rsidR="007B6571" w:rsidRPr="004E3797">
          <w:rPr>
            <w:rFonts w:asciiTheme="minorHAnsi" w:eastAsiaTheme="minorEastAsia" w:hAnsiTheme="minorHAnsi" w:cstheme="minorBidi"/>
            <w:b w:val="0"/>
            <w:bCs w:val="0"/>
            <w:caps w:val="0"/>
            <w:noProof/>
            <w:sz w:val="22"/>
            <w:szCs w:val="22"/>
            <w:lang w:eastAsia="it-IT"/>
          </w:rPr>
          <w:tab/>
        </w:r>
        <w:r w:rsidR="007B6571" w:rsidRPr="004E3797">
          <w:rPr>
            <w:rStyle w:val="Collegamentoipertestuale"/>
            <w:i/>
            <w:noProof/>
          </w:rPr>
          <w:t xml:space="preserve">&lt;solo in caso di ordinativi afferenti  gli investimenti pubblici finanziati, in tutto o in parte, con le risorse previste dal Regolamento (UE) 2021/240 del Parlamento europeo  e  del Consiglio del 10 febbraio 2021 e dal Regolamento  (UE)  2021/241  del Parlamento europeo e del Consiglio del 12 febbraio 2021, nonché dal PNC inserire quanto segue: </w:t>
        </w:r>
        <w:r w:rsidR="007B6571" w:rsidRPr="004E3797">
          <w:rPr>
            <w:rStyle w:val="Collegamentoipertestuale"/>
            <w:noProof/>
          </w:rPr>
          <w:t>PRESCRIZIONI SPECIFICHE PER AFFIDAMENTI AFFERENTI  GLI INVESTIMENTI PUBBLICI FINANZIATI, IN TUTTO O IN PARTE, CON LE RISORSE PREVISTE DAL REGOLAMENTO (UE) 2021/240 DEL PARLAMENTO EUROPEO  E  DEL CONSIGLIO DEL 10 FEBBRAIO 2021 E DAL REGOLAMENTO  (UE)  2021/241  DEL PARLAMENTO EUROPEO E DEL CONSIGLIO DEL 12 FEBBRAIO 2021, NONCHÉ DAL PNC</w:t>
        </w:r>
        <w:r w:rsidR="007B6571" w:rsidRPr="004E3797">
          <w:rPr>
            <w:noProof/>
            <w:webHidden/>
          </w:rPr>
          <w:tab/>
        </w:r>
        <w:r w:rsidR="007B6571" w:rsidRPr="004E3797">
          <w:rPr>
            <w:noProof/>
            <w:webHidden/>
          </w:rPr>
          <w:fldChar w:fldCharType="begin"/>
        </w:r>
        <w:r w:rsidR="007B6571" w:rsidRPr="004E3797">
          <w:rPr>
            <w:noProof/>
            <w:webHidden/>
          </w:rPr>
          <w:instrText xml:space="preserve"> PAGEREF _Toc76470217 \h </w:instrText>
        </w:r>
        <w:r w:rsidR="007B6571" w:rsidRPr="004E3797">
          <w:rPr>
            <w:noProof/>
            <w:webHidden/>
          </w:rPr>
        </w:r>
        <w:r w:rsidR="007B6571" w:rsidRPr="004E3797">
          <w:rPr>
            <w:noProof/>
            <w:webHidden/>
          </w:rPr>
          <w:fldChar w:fldCharType="separate"/>
        </w:r>
        <w:r w:rsidR="007B6571" w:rsidRPr="004E3797">
          <w:rPr>
            <w:noProof/>
            <w:webHidden/>
          </w:rPr>
          <w:t>5</w:t>
        </w:r>
        <w:r w:rsidR="007B6571" w:rsidRPr="004E3797">
          <w:rPr>
            <w:noProof/>
            <w:webHidden/>
          </w:rPr>
          <w:fldChar w:fldCharType="end"/>
        </w:r>
      </w:hyperlink>
    </w:p>
    <w:p w14:paraId="396920FB" w14:textId="508674CA" w:rsidR="008E7833" w:rsidRPr="004E3797" w:rsidRDefault="00307F9C" w:rsidP="00A71A19">
      <w:pPr>
        <w:sectPr w:rsidR="008E7833" w:rsidRPr="004E3797">
          <w:type w:val="continuous"/>
          <w:pgSz w:w="11899" w:h="16838"/>
          <w:pgMar w:top="974" w:right="919" w:bottom="1438" w:left="1134" w:header="720" w:footer="295" w:gutter="0"/>
          <w:cols w:space="720"/>
          <w:docGrid w:linePitch="360"/>
        </w:sectPr>
      </w:pPr>
      <w:r w:rsidRPr="004E3797">
        <w:fldChar w:fldCharType="end"/>
      </w:r>
    </w:p>
    <w:p w14:paraId="1123209E" w14:textId="17C8E065" w:rsidR="006620EC" w:rsidRPr="004E3797" w:rsidRDefault="006620EC">
      <w:pPr>
        <w:suppressAutoHyphens w:val="0"/>
        <w:spacing w:before="0" w:after="0" w:line="280" w:lineRule="exact"/>
        <w:jc w:val="left"/>
        <w:rPr>
          <w:rFonts w:eastAsia="Arial"/>
          <w:shd w:val="clear" w:color="auto" w:fill="FFFF00"/>
        </w:rPr>
      </w:pPr>
      <w:r w:rsidRPr="004E3797">
        <w:rPr>
          <w:rFonts w:eastAsia="Arial"/>
          <w:shd w:val="clear" w:color="auto" w:fill="FFFF00"/>
        </w:rPr>
        <w:br w:type="page"/>
      </w:r>
    </w:p>
    <w:p w14:paraId="1055308D" w14:textId="77777777" w:rsidR="008E7833" w:rsidRPr="004E3797" w:rsidRDefault="008E7833" w:rsidP="00A71A19">
      <w:pPr>
        <w:rPr>
          <w:rFonts w:eastAsia="Arial"/>
          <w:shd w:val="clear" w:color="auto" w:fill="FFFF00"/>
        </w:rPr>
      </w:pPr>
    </w:p>
    <w:p w14:paraId="0BA7024D" w14:textId="1E365FC5" w:rsidR="008E7833" w:rsidRPr="004E3797" w:rsidRDefault="006620EC" w:rsidP="00C624EB">
      <w:pPr>
        <w:pStyle w:val="Titolo1"/>
        <w:numPr>
          <w:ilvl w:val="0"/>
          <w:numId w:val="16"/>
        </w:numPr>
      </w:pPr>
      <w:bookmarkStart w:id="2" w:name="_Toc76470209"/>
      <w:r w:rsidRPr="004E3797">
        <w:t>CONTESTO</w:t>
      </w:r>
      <w:bookmarkEnd w:id="2"/>
      <w:r w:rsidR="00307F9C" w:rsidRPr="004E3797">
        <w:t xml:space="preserve"> </w:t>
      </w:r>
    </w:p>
    <w:p w14:paraId="5C1B468B" w14:textId="77777777" w:rsidR="006620EC" w:rsidRPr="004E3797" w:rsidRDefault="006620EC" w:rsidP="00A71A19">
      <w:pPr>
        <w:rPr>
          <w:rFonts w:eastAsia="Arial"/>
        </w:rPr>
      </w:pPr>
      <w:r w:rsidRPr="004E3797">
        <w:rPr>
          <w:rFonts w:eastAsia="Arial"/>
        </w:rPr>
        <w:t>Inserire:</w:t>
      </w:r>
    </w:p>
    <w:p w14:paraId="1C390721" w14:textId="6EEA1E6F" w:rsidR="006620EC" w:rsidRPr="004E3797" w:rsidRDefault="006620EC" w:rsidP="00C624EB">
      <w:pPr>
        <w:pStyle w:val="Paragrafoelenco"/>
        <w:numPr>
          <w:ilvl w:val="0"/>
          <w:numId w:val="15"/>
        </w:numPr>
        <w:rPr>
          <w:rFonts w:eastAsia="Arial"/>
        </w:rPr>
      </w:pPr>
      <w:r w:rsidRPr="004E3797">
        <w:rPr>
          <w:rFonts w:eastAsia="Arial"/>
        </w:rPr>
        <w:t>una breve descrizione dell’Amministrazione contraente e del suo compito istituziona</w:t>
      </w:r>
      <w:r w:rsidR="004F2A81" w:rsidRPr="004E3797">
        <w:rPr>
          <w:rFonts w:eastAsia="Arial"/>
        </w:rPr>
        <w:t>le;</w:t>
      </w:r>
    </w:p>
    <w:p w14:paraId="0F21CA26" w14:textId="16D4B825" w:rsidR="006620EC" w:rsidRPr="004E3797" w:rsidRDefault="006620EC" w:rsidP="00C624EB">
      <w:pPr>
        <w:pStyle w:val="Paragrafoelenco"/>
        <w:numPr>
          <w:ilvl w:val="0"/>
          <w:numId w:val="15"/>
        </w:numPr>
        <w:rPr>
          <w:rFonts w:eastAsia="Arial"/>
        </w:rPr>
      </w:pPr>
      <w:r w:rsidRPr="004E3797">
        <w:rPr>
          <w:rFonts w:eastAsia="Arial"/>
        </w:rPr>
        <w:t>la descrizione del contesto tecnologico ed applicativo</w:t>
      </w:r>
      <w:r w:rsidR="0027281B" w:rsidRPr="004E3797">
        <w:rPr>
          <w:rFonts w:eastAsia="Arial"/>
        </w:rPr>
        <w:t xml:space="preserve"> (anche eventualmente mediante apposito allegato)</w:t>
      </w:r>
      <w:r w:rsidR="00822976" w:rsidRPr="004E3797">
        <w:rPr>
          <w:rFonts w:eastAsia="Arial"/>
        </w:rPr>
        <w:t xml:space="preserve"> al fine di permettere al fornitore la declinazione nel Piano Operativo delle specifiche esigenze</w:t>
      </w:r>
      <w:r w:rsidR="0027281B" w:rsidRPr="004E3797">
        <w:rPr>
          <w:rFonts w:eastAsia="Arial"/>
        </w:rPr>
        <w:t>;</w:t>
      </w:r>
    </w:p>
    <w:p w14:paraId="7BCB432F" w14:textId="72956019" w:rsidR="002B5EDC" w:rsidRPr="004E3797" w:rsidRDefault="0027281B" w:rsidP="00C624EB">
      <w:pPr>
        <w:pStyle w:val="Paragrafoelenco"/>
        <w:numPr>
          <w:ilvl w:val="0"/>
          <w:numId w:val="15"/>
        </w:numPr>
        <w:rPr>
          <w:rFonts w:eastAsia="Arial"/>
        </w:rPr>
      </w:pPr>
      <w:r w:rsidRPr="004E3797">
        <w:rPr>
          <w:rFonts w:eastAsia="Arial"/>
        </w:rPr>
        <w:t>un sufficiente dettaglio sul contesto tecnologico e procedurale nel quale il Fornitore dovrà operare, anche con specifico riferimento alle misure tecniche e organizzative necessarie per garantire il rispetto degli obblighi di cui all’art. 32 del regolamento UE, coordinando tali informazioni con quanto</w:t>
      </w:r>
      <w:r w:rsidR="00822976" w:rsidRPr="004E3797">
        <w:rPr>
          <w:rFonts w:eastAsia="Arial"/>
        </w:rPr>
        <w:t xml:space="preserve"> eventualmente </w:t>
      </w:r>
      <w:r w:rsidRPr="004E3797">
        <w:rPr>
          <w:rFonts w:eastAsia="Arial"/>
        </w:rPr>
        <w:t>indicato nell’atto di nomina del Fornitore a Responsabile del trattamento</w:t>
      </w:r>
      <w:r w:rsidR="001C7C4A" w:rsidRPr="004E3797">
        <w:rPr>
          <w:rFonts w:eastAsia="Arial"/>
        </w:rPr>
        <w:t>.</w:t>
      </w:r>
    </w:p>
    <w:p w14:paraId="4C776237" w14:textId="7782BA10" w:rsidR="004F2A81" w:rsidRPr="004E3797" w:rsidRDefault="004F2A81" w:rsidP="004F2A81">
      <w:pPr>
        <w:ind w:left="360"/>
        <w:rPr>
          <w:rFonts w:eastAsia="Arial"/>
        </w:rPr>
      </w:pPr>
    </w:p>
    <w:p w14:paraId="1DE26D25" w14:textId="33CAC675" w:rsidR="004F2A81" w:rsidRPr="004E3797" w:rsidRDefault="004F2A81" w:rsidP="00C624EB">
      <w:pPr>
        <w:pStyle w:val="Titolo1"/>
        <w:numPr>
          <w:ilvl w:val="0"/>
          <w:numId w:val="16"/>
        </w:numPr>
      </w:pPr>
      <w:bookmarkStart w:id="3" w:name="_Toc76470210"/>
      <w:r w:rsidRPr="004E3797">
        <w:t>OGGETTO</w:t>
      </w:r>
      <w:r w:rsidR="004D3F99" w:rsidRPr="004E3797">
        <w:t xml:space="preserve"> E IMPORTO</w:t>
      </w:r>
      <w:bookmarkEnd w:id="3"/>
    </w:p>
    <w:p w14:paraId="103D1B10" w14:textId="77777777" w:rsidR="004D3F99" w:rsidRPr="004E3797" w:rsidRDefault="004F2A81" w:rsidP="004F2A81">
      <w:pPr>
        <w:rPr>
          <w:rFonts w:eastAsia="Arial"/>
        </w:rPr>
      </w:pPr>
      <w:r w:rsidRPr="004E3797">
        <w:rPr>
          <w:rFonts w:eastAsia="Arial"/>
        </w:rPr>
        <w:t>Inserire</w:t>
      </w:r>
      <w:r w:rsidR="004D3F99" w:rsidRPr="004E3797">
        <w:rPr>
          <w:rFonts w:eastAsia="Arial"/>
        </w:rPr>
        <w:t>:</w:t>
      </w:r>
    </w:p>
    <w:p w14:paraId="20B756E3" w14:textId="39B45668" w:rsidR="004F2A81" w:rsidRPr="004E3797" w:rsidRDefault="004F2A81" w:rsidP="00C624EB">
      <w:pPr>
        <w:pStyle w:val="Paragrafoelenco"/>
        <w:numPr>
          <w:ilvl w:val="0"/>
          <w:numId w:val="17"/>
        </w:numPr>
        <w:rPr>
          <w:rFonts w:eastAsia="Arial"/>
        </w:rPr>
      </w:pPr>
      <w:r w:rsidRPr="004E3797">
        <w:rPr>
          <w:rFonts w:eastAsia="Arial"/>
        </w:rPr>
        <w:t>l’elenco dei servizi richiesti, tra quelli oggetto dell’Accordo Quadro</w:t>
      </w:r>
      <w:r w:rsidR="004D3F99" w:rsidRPr="004E3797">
        <w:rPr>
          <w:rFonts w:eastAsia="Arial"/>
        </w:rPr>
        <w:t>, con l’indicazione del</w:t>
      </w:r>
      <w:r w:rsidR="00822976" w:rsidRPr="004E3797">
        <w:t xml:space="preserve"> proprio fabbisogno (tipologia, quantità e caratteristiche dei singoli servizi)</w:t>
      </w:r>
      <w:r w:rsidR="004D3F99" w:rsidRPr="004E3797">
        <w:rPr>
          <w:rFonts w:eastAsia="Arial"/>
        </w:rPr>
        <w:t xml:space="preserve">, </w:t>
      </w:r>
      <w:r w:rsidR="004D3F99" w:rsidRPr="004E3797">
        <w:rPr>
          <w:rFonts w:eastAsia="Arial"/>
          <w:b/>
        </w:rPr>
        <w:t>in linea con i risultati del comparatore</w:t>
      </w:r>
      <w:r w:rsidRPr="004E3797">
        <w:rPr>
          <w:rFonts w:eastAsia="Arial"/>
        </w:rPr>
        <w:t>.</w:t>
      </w:r>
      <w:r w:rsidR="00822976" w:rsidRPr="004E3797">
        <w:rPr>
          <w:rFonts w:eastAsia="Arial"/>
        </w:rPr>
        <w:t xml:space="preserve"> </w:t>
      </w:r>
      <w:r w:rsidR="00822976" w:rsidRPr="004E3797">
        <w:t xml:space="preserve"> </w:t>
      </w:r>
    </w:p>
    <w:p w14:paraId="2197F482" w14:textId="361BF3DF" w:rsidR="00822976" w:rsidRPr="004E3797" w:rsidRDefault="00232B31" w:rsidP="00822976">
      <w:pPr>
        <w:pStyle w:val="ElencoLiv1"/>
        <w:rPr>
          <w:rFonts w:asciiTheme="minorHAnsi" w:eastAsia="Arial" w:hAnsiTheme="minorHAnsi" w:cstheme="minorHAnsi"/>
        </w:rPr>
      </w:pPr>
      <w:r w:rsidRPr="004E3797">
        <w:rPr>
          <w:rFonts w:asciiTheme="minorHAnsi" w:eastAsia="Arial" w:hAnsiTheme="minorHAnsi" w:cstheme="minorHAnsi"/>
        </w:rPr>
        <w:t xml:space="preserve">Per </w:t>
      </w:r>
      <w:r w:rsidR="00822976" w:rsidRPr="004E3797">
        <w:rPr>
          <w:rFonts w:asciiTheme="minorHAnsi" w:eastAsia="Arial" w:hAnsiTheme="minorHAnsi" w:cstheme="minorHAnsi"/>
        </w:rPr>
        <w:t>ciascun servizio o parti di esso (</w:t>
      </w:r>
      <w:proofErr w:type="spellStart"/>
      <w:r w:rsidR="00822976" w:rsidRPr="004E3797">
        <w:rPr>
          <w:rFonts w:asciiTheme="minorHAnsi" w:eastAsia="Arial" w:hAnsiTheme="minorHAnsi" w:cstheme="minorHAnsi"/>
        </w:rPr>
        <w:t>sottoservizi</w:t>
      </w:r>
      <w:proofErr w:type="spellEnd"/>
      <w:r w:rsidR="00822976" w:rsidRPr="004E3797">
        <w:rPr>
          <w:rFonts w:asciiTheme="minorHAnsi" w:eastAsia="Arial" w:hAnsiTheme="minorHAnsi" w:cstheme="minorHAnsi"/>
        </w:rPr>
        <w:t xml:space="preserve">) - qualora si applicano modalità di erogazione e/o criteri tecnici distinti </w:t>
      </w:r>
      <w:r w:rsidRPr="004E3797">
        <w:rPr>
          <w:rFonts w:asciiTheme="minorHAnsi" w:eastAsia="Arial" w:hAnsiTheme="minorHAnsi" w:cstheme="minorHAnsi"/>
        </w:rPr>
        <w:t>–</w:t>
      </w:r>
      <w:r w:rsidR="00822976" w:rsidRPr="004E3797">
        <w:rPr>
          <w:rFonts w:asciiTheme="minorHAnsi" w:eastAsia="Arial" w:hAnsiTheme="minorHAnsi" w:cstheme="minorHAnsi"/>
        </w:rPr>
        <w:t xml:space="preserve"> </w:t>
      </w:r>
      <w:r w:rsidRPr="004E3797">
        <w:rPr>
          <w:rFonts w:asciiTheme="minorHAnsi" w:eastAsia="Arial" w:hAnsiTheme="minorHAnsi" w:cstheme="minorHAnsi"/>
        </w:rPr>
        <w:t xml:space="preserve">la PA indica </w:t>
      </w:r>
      <w:r w:rsidR="00822976" w:rsidRPr="004E3797">
        <w:rPr>
          <w:rFonts w:asciiTheme="minorHAnsi" w:eastAsia="Arial" w:hAnsiTheme="minorHAnsi" w:cstheme="minorHAnsi"/>
        </w:rPr>
        <w:t>le caratteristiche</w:t>
      </w:r>
      <w:r w:rsidRPr="004E3797">
        <w:rPr>
          <w:rFonts w:asciiTheme="minorHAnsi" w:eastAsia="Arial" w:hAnsiTheme="minorHAnsi" w:cstheme="minorHAnsi"/>
        </w:rPr>
        <w:t xml:space="preserve"> tecniche di cui all’offerta tecnica di prima fase (</w:t>
      </w:r>
      <w:proofErr w:type="spellStart"/>
      <w:r w:rsidRPr="004E3797">
        <w:rPr>
          <w:rFonts w:asciiTheme="minorHAnsi" w:eastAsia="Arial" w:hAnsiTheme="minorHAnsi" w:cstheme="minorHAnsi"/>
        </w:rPr>
        <w:t>rif.</w:t>
      </w:r>
      <w:proofErr w:type="spellEnd"/>
      <w:r w:rsidRPr="004E3797">
        <w:rPr>
          <w:rFonts w:asciiTheme="minorHAnsi" w:eastAsia="Arial" w:hAnsiTheme="minorHAnsi" w:cstheme="minorHAnsi"/>
        </w:rPr>
        <w:t xml:space="preserve"> tabella 4.3 del Capitolato tecnico generale di AQ).</w:t>
      </w:r>
      <w:r w:rsidR="00822976" w:rsidRPr="004E3797">
        <w:rPr>
          <w:rFonts w:asciiTheme="minorHAnsi" w:eastAsia="Arial" w:hAnsiTheme="minorHAnsi" w:cstheme="minorHAnsi"/>
        </w:rPr>
        <w:t xml:space="preserve"> </w:t>
      </w:r>
    </w:p>
    <w:p w14:paraId="26EE899D" w14:textId="039EB86A" w:rsidR="00232B31" w:rsidRPr="004E3797" w:rsidRDefault="001C7C4A" w:rsidP="00822976">
      <w:pPr>
        <w:pStyle w:val="Paragrafoelenco"/>
        <w:numPr>
          <w:ilvl w:val="0"/>
          <w:numId w:val="17"/>
        </w:numPr>
        <w:rPr>
          <w:rFonts w:eastAsia="Arial"/>
        </w:rPr>
      </w:pPr>
      <w:r w:rsidRPr="004E3797">
        <w:rPr>
          <w:rFonts w:eastAsia="Arial"/>
        </w:rPr>
        <w:t>e</w:t>
      </w:r>
      <w:r w:rsidR="00232B31" w:rsidRPr="004E3797">
        <w:rPr>
          <w:rFonts w:eastAsia="Arial"/>
        </w:rPr>
        <w:t>lenco delle soluzioni tecniche ereditate da prima fase:</w:t>
      </w:r>
    </w:p>
    <w:p w14:paraId="6EF313A4" w14:textId="1452AB03" w:rsidR="00232B31" w:rsidRPr="004E3797" w:rsidRDefault="00232B31" w:rsidP="00232B31">
      <w:pPr>
        <w:pStyle w:val="Paragrafoelenco"/>
        <w:numPr>
          <w:ilvl w:val="1"/>
          <w:numId w:val="24"/>
        </w:numPr>
        <w:rPr>
          <w:rFonts w:eastAsia="Arial"/>
        </w:rPr>
      </w:pPr>
      <w:r w:rsidRPr="004E3797">
        <w:rPr>
          <w:rFonts w:eastAsia="Arial"/>
        </w:rPr>
        <w:t xml:space="preserve">TR3 </w:t>
      </w:r>
      <w:proofErr w:type="spellStart"/>
      <w:r w:rsidRPr="004E3797">
        <w:rPr>
          <w:rFonts w:eastAsia="Arial"/>
        </w:rPr>
        <w:t>Hub</w:t>
      </w:r>
      <w:proofErr w:type="spellEnd"/>
      <w:r w:rsidRPr="004E3797">
        <w:rPr>
          <w:rFonts w:eastAsia="Arial"/>
        </w:rPr>
        <w:t xml:space="preserve"> tecnologici (obbligatorio)</w:t>
      </w:r>
    </w:p>
    <w:p w14:paraId="1A9D545B" w14:textId="71DEB2EA" w:rsidR="00232B31" w:rsidRPr="004E3797" w:rsidRDefault="00232B31" w:rsidP="00232B31">
      <w:pPr>
        <w:pStyle w:val="Paragrafoelenco"/>
        <w:numPr>
          <w:ilvl w:val="1"/>
          <w:numId w:val="24"/>
        </w:numPr>
        <w:rPr>
          <w:rFonts w:eastAsia="Arial"/>
        </w:rPr>
      </w:pPr>
      <w:r w:rsidRPr="004E3797">
        <w:rPr>
          <w:rFonts w:eastAsia="Arial"/>
        </w:rPr>
        <w:t>(indicare tutte le migliorie associate ai servizi richiesti)</w:t>
      </w:r>
      <w:r w:rsidR="001C7C4A" w:rsidRPr="004E3797">
        <w:rPr>
          <w:rFonts w:eastAsia="Arial"/>
        </w:rPr>
        <w:t>;</w:t>
      </w:r>
    </w:p>
    <w:p w14:paraId="0782AB41" w14:textId="7B155D1F" w:rsidR="001C7C4A" w:rsidRPr="004E3797" w:rsidRDefault="00D93C7C" w:rsidP="00162BB0">
      <w:pPr>
        <w:pStyle w:val="Paragrafoelenco"/>
        <w:numPr>
          <w:ilvl w:val="0"/>
          <w:numId w:val="24"/>
        </w:numPr>
        <w:rPr>
          <w:rFonts w:eastAsia="Arial"/>
        </w:rPr>
      </w:pPr>
      <w:r w:rsidRPr="004E3797">
        <w:rPr>
          <w:rFonts w:eastAsia="Arial"/>
        </w:rPr>
        <w:t>s</w:t>
      </w:r>
      <w:r w:rsidR="001C7C4A" w:rsidRPr="004E3797">
        <w:rPr>
          <w:rFonts w:eastAsia="Arial"/>
        </w:rPr>
        <w:t>ubentro e relative caratteristiche (setup, subentro standard, subentro complesso);</w:t>
      </w:r>
    </w:p>
    <w:p w14:paraId="33D324C4" w14:textId="70BCEB57" w:rsidR="00822976" w:rsidRPr="004E3797" w:rsidRDefault="00822976" w:rsidP="00822976">
      <w:pPr>
        <w:pStyle w:val="Paragrafoelenco"/>
        <w:numPr>
          <w:ilvl w:val="0"/>
          <w:numId w:val="17"/>
        </w:numPr>
        <w:rPr>
          <w:rFonts w:eastAsia="Arial"/>
        </w:rPr>
      </w:pPr>
      <w:r w:rsidRPr="004E3797">
        <w:rPr>
          <w:rFonts w:eastAsia="Arial"/>
        </w:rPr>
        <w:t>l’importo contrattuale complessivo;</w:t>
      </w:r>
    </w:p>
    <w:p w14:paraId="239BFE2B" w14:textId="30C6ED5B" w:rsidR="00822976" w:rsidRPr="004E3797" w:rsidRDefault="00822976" w:rsidP="00822976">
      <w:pPr>
        <w:pStyle w:val="Paragrafoelenco"/>
        <w:numPr>
          <w:ilvl w:val="0"/>
          <w:numId w:val="17"/>
        </w:numPr>
        <w:rPr>
          <w:rFonts w:eastAsia="Arial"/>
        </w:rPr>
      </w:pPr>
      <w:r w:rsidRPr="004E3797">
        <w:rPr>
          <w:rFonts w:eastAsia="Arial"/>
        </w:rPr>
        <w:t>la graduatoria.</w:t>
      </w:r>
    </w:p>
    <w:p w14:paraId="71910694" w14:textId="77777777" w:rsidR="00EE70B5" w:rsidRPr="004E3797" w:rsidRDefault="00EE70B5" w:rsidP="004F2A81">
      <w:pPr>
        <w:rPr>
          <w:rFonts w:eastAsia="Arial"/>
        </w:rPr>
      </w:pPr>
    </w:p>
    <w:p w14:paraId="0A18EF0E" w14:textId="6B141FC1" w:rsidR="00EE70B5" w:rsidRPr="004E3797" w:rsidRDefault="00EE70B5" w:rsidP="00C624EB">
      <w:pPr>
        <w:pStyle w:val="Titolo1"/>
        <w:numPr>
          <w:ilvl w:val="0"/>
          <w:numId w:val="16"/>
        </w:numPr>
      </w:pPr>
      <w:bookmarkStart w:id="4" w:name="_Toc76470211"/>
      <w:r w:rsidRPr="004E3797">
        <w:t>DURATA</w:t>
      </w:r>
      <w:bookmarkEnd w:id="4"/>
    </w:p>
    <w:p w14:paraId="7997966B" w14:textId="02938F78" w:rsidR="00EE70B5" w:rsidRPr="004E3797" w:rsidRDefault="00901F3B" w:rsidP="00EE70B5">
      <w:pPr>
        <w:rPr>
          <w:rFonts w:eastAsia="Arial"/>
        </w:rPr>
      </w:pPr>
      <w:r w:rsidRPr="004E3797">
        <w:rPr>
          <w:rFonts w:eastAsia="Arial"/>
        </w:rPr>
        <w:t>Indicare la durata del Contratto Esecutivo e dei servizi</w:t>
      </w:r>
      <w:r w:rsidR="0023134B" w:rsidRPr="004E3797">
        <w:rPr>
          <w:rFonts w:eastAsia="Arial"/>
        </w:rPr>
        <w:t>, dando evidenza anche dell’eventuale garanzia dei servizi realizzativi, secondo quanto previsto al capitolo 6 del Capitolato Tecnico Speciale relativo ai Lotti Applicativi.</w:t>
      </w:r>
    </w:p>
    <w:p w14:paraId="45CF2333" w14:textId="7C450201" w:rsidR="001C7C4A" w:rsidRPr="004E3797" w:rsidRDefault="001C7C4A" w:rsidP="00EE70B5">
      <w:pPr>
        <w:rPr>
          <w:rFonts w:eastAsia="Arial"/>
        </w:rPr>
      </w:pPr>
      <w:r w:rsidRPr="004E3797">
        <w:rPr>
          <w:rFonts w:eastAsia="Arial"/>
        </w:rPr>
        <w:t>Indicare l‘eventuale periodo di subentro (</w:t>
      </w:r>
      <w:proofErr w:type="spellStart"/>
      <w:r w:rsidRPr="004E3797">
        <w:rPr>
          <w:rFonts w:eastAsia="Arial"/>
        </w:rPr>
        <w:t>rif.</w:t>
      </w:r>
      <w:proofErr w:type="spellEnd"/>
      <w:r w:rsidRPr="004E3797">
        <w:rPr>
          <w:rFonts w:eastAsia="Arial"/>
        </w:rPr>
        <w:t xml:space="preserve"> 8.1 “tipologia di subentro” del Capitolato tecnico generale dei AQ) tenendo che il contratto decorrerà dalla data di conclusione delle attività di subentro ovvero, ove non ci sia stato subentro, dalla data di conclusione delle attività di set-up.</w:t>
      </w:r>
    </w:p>
    <w:p w14:paraId="303C8D36" w14:textId="77777777" w:rsidR="00756138" w:rsidRPr="004E3797" w:rsidRDefault="00756138" w:rsidP="00EE70B5">
      <w:pPr>
        <w:rPr>
          <w:rFonts w:eastAsia="Arial"/>
        </w:rPr>
      </w:pPr>
    </w:p>
    <w:p w14:paraId="57AC1AA8" w14:textId="5F0A8A9F" w:rsidR="00756138" w:rsidRPr="004E3797" w:rsidRDefault="002273FD" w:rsidP="00C624EB">
      <w:pPr>
        <w:pStyle w:val="Titolo1"/>
        <w:numPr>
          <w:ilvl w:val="0"/>
          <w:numId w:val="16"/>
        </w:numPr>
      </w:pPr>
      <w:bookmarkStart w:id="5" w:name="_Toc76470212"/>
      <w:r w:rsidRPr="004E3797">
        <w:t>DESCRIZIONE DEI SINGOLI SERVIZI</w:t>
      </w:r>
      <w:bookmarkEnd w:id="5"/>
    </w:p>
    <w:p w14:paraId="00878E9B" w14:textId="3FB07E15" w:rsidR="00756138" w:rsidRPr="004E3797" w:rsidRDefault="004E1891" w:rsidP="00756138">
      <w:pPr>
        <w:rPr>
          <w:rFonts w:eastAsia="Arial"/>
        </w:rPr>
      </w:pPr>
      <w:r w:rsidRPr="004E3797">
        <w:rPr>
          <w:rFonts w:eastAsia="Arial"/>
        </w:rPr>
        <w:t>Descrivere, nell’</w:t>
      </w:r>
      <w:r w:rsidR="003C189E" w:rsidRPr="004E3797">
        <w:rPr>
          <w:rFonts w:eastAsia="Arial"/>
        </w:rPr>
        <w:t xml:space="preserve">ambito di </w:t>
      </w:r>
      <w:proofErr w:type="spellStart"/>
      <w:r w:rsidR="003C189E" w:rsidRPr="004E3797">
        <w:rPr>
          <w:rFonts w:eastAsia="Arial"/>
        </w:rPr>
        <w:t>sottoparagrafi</w:t>
      </w:r>
      <w:proofErr w:type="spellEnd"/>
      <w:r w:rsidR="003C189E" w:rsidRPr="004E3797">
        <w:rPr>
          <w:rFonts w:eastAsia="Arial"/>
        </w:rPr>
        <w:t xml:space="preserve"> relativi a ciascun servizio indicato nel comparatore:</w:t>
      </w:r>
    </w:p>
    <w:p w14:paraId="70E1B189" w14:textId="7682D20A" w:rsidR="003C189E" w:rsidRPr="004E3797" w:rsidRDefault="003C189E" w:rsidP="00C624EB">
      <w:pPr>
        <w:pStyle w:val="Paragrafoelenco"/>
        <w:numPr>
          <w:ilvl w:val="0"/>
          <w:numId w:val="18"/>
        </w:numPr>
        <w:rPr>
          <w:rFonts w:eastAsia="Arial"/>
        </w:rPr>
      </w:pPr>
      <w:r w:rsidRPr="004E3797">
        <w:rPr>
          <w:rFonts w:eastAsia="Arial"/>
        </w:rPr>
        <w:t>le caratteristiche qualitative</w:t>
      </w:r>
      <w:r w:rsidR="00D21F08" w:rsidRPr="004E3797">
        <w:rPr>
          <w:rFonts w:eastAsia="Arial"/>
        </w:rPr>
        <w:t>, identiche a quelle inserite nel comparatore</w:t>
      </w:r>
      <w:r w:rsidRPr="004E3797">
        <w:rPr>
          <w:rFonts w:eastAsia="Arial"/>
        </w:rPr>
        <w:t>;</w:t>
      </w:r>
    </w:p>
    <w:p w14:paraId="6E03EC87" w14:textId="2D5DA286" w:rsidR="003C189E" w:rsidRPr="004E3797" w:rsidRDefault="00D21F08" w:rsidP="00C624EB">
      <w:pPr>
        <w:pStyle w:val="Paragrafoelenco"/>
        <w:numPr>
          <w:ilvl w:val="0"/>
          <w:numId w:val="18"/>
        </w:numPr>
        <w:rPr>
          <w:rFonts w:eastAsia="Arial"/>
        </w:rPr>
      </w:pPr>
      <w:r w:rsidRPr="004E3797">
        <w:rPr>
          <w:rFonts w:eastAsia="Arial"/>
        </w:rPr>
        <w:t>i dimensionamenti, identici a quelli inseriti nel comparatore</w:t>
      </w:r>
      <w:r w:rsidR="00F13966" w:rsidRPr="004E3797">
        <w:rPr>
          <w:rFonts w:eastAsia="Arial"/>
        </w:rPr>
        <w:t>. Si precisa che il dimensionamento può essere dedicato e specifico di un unico servizio erogabile in un’unica attività oppure la sommatoria di attività/interventi che saranno attivati ed erogati nella durata della fornitura</w:t>
      </w:r>
      <w:r w:rsidRPr="004E3797">
        <w:rPr>
          <w:rFonts w:eastAsia="Arial"/>
        </w:rPr>
        <w:t>;</w:t>
      </w:r>
    </w:p>
    <w:p w14:paraId="15E5939A" w14:textId="29425837" w:rsidR="00D21F08" w:rsidRPr="004E3797" w:rsidRDefault="00F13966" w:rsidP="00C624EB">
      <w:pPr>
        <w:pStyle w:val="Paragrafoelenco"/>
        <w:numPr>
          <w:ilvl w:val="0"/>
          <w:numId w:val="18"/>
        </w:numPr>
        <w:rPr>
          <w:rFonts w:eastAsia="Arial"/>
        </w:rPr>
      </w:pPr>
      <w:r w:rsidRPr="004E3797">
        <w:rPr>
          <w:rFonts w:eastAsia="Arial"/>
        </w:rPr>
        <w:lastRenderedPageBreak/>
        <w:t xml:space="preserve">la descrizione delle attività </w:t>
      </w:r>
      <w:r w:rsidR="002B5EDC" w:rsidRPr="004E3797">
        <w:rPr>
          <w:rFonts w:eastAsia="Arial"/>
        </w:rPr>
        <w:t>richieste dalla PA</w:t>
      </w:r>
      <w:r w:rsidRPr="004E3797">
        <w:rPr>
          <w:rFonts w:eastAsia="Arial"/>
        </w:rPr>
        <w:t>, al fine di permettere la contestualizzazione dei servizi e la declinazione nei gruppi di lavoro e strumenti a supporto;</w:t>
      </w:r>
    </w:p>
    <w:p w14:paraId="0CC2011F" w14:textId="5AFBE268" w:rsidR="00F13966" w:rsidRPr="004E3797" w:rsidRDefault="002B5EDC" w:rsidP="00C624EB">
      <w:pPr>
        <w:pStyle w:val="Paragrafoelenco"/>
        <w:numPr>
          <w:ilvl w:val="0"/>
          <w:numId w:val="18"/>
        </w:numPr>
        <w:rPr>
          <w:rFonts w:eastAsia="Arial"/>
        </w:rPr>
      </w:pPr>
      <w:r w:rsidRPr="004E3797">
        <w:rPr>
          <w:rFonts w:eastAsia="Arial"/>
        </w:rPr>
        <w:t>vincoli temporali e macro pianificazione per ciascun servizio;</w:t>
      </w:r>
    </w:p>
    <w:p w14:paraId="29F0E4A5" w14:textId="347F7D2C" w:rsidR="00F13966" w:rsidRPr="004E3797" w:rsidRDefault="00F13966" w:rsidP="00C624EB">
      <w:pPr>
        <w:pStyle w:val="Paragrafoelenco"/>
        <w:numPr>
          <w:ilvl w:val="0"/>
          <w:numId w:val="18"/>
        </w:numPr>
        <w:rPr>
          <w:rFonts w:eastAsia="Arial"/>
        </w:rPr>
      </w:pPr>
      <w:r w:rsidRPr="004E3797">
        <w:rPr>
          <w:rFonts w:eastAsia="Arial"/>
        </w:rPr>
        <w:t>le modalità di erogazione</w:t>
      </w:r>
      <w:r w:rsidR="001C7C4A" w:rsidRPr="004E3797">
        <w:rPr>
          <w:rFonts w:eastAsia="Arial"/>
        </w:rPr>
        <w:t xml:space="preserve">, </w:t>
      </w:r>
      <w:r w:rsidRPr="004E3797">
        <w:rPr>
          <w:rFonts w:eastAsia="Arial"/>
        </w:rPr>
        <w:t>consuntivazione</w:t>
      </w:r>
      <w:r w:rsidR="001C7C4A" w:rsidRPr="004E3797">
        <w:rPr>
          <w:rFonts w:eastAsia="Arial"/>
        </w:rPr>
        <w:t xml:space="preserve"> dei servizi e</w:t>
      </w:r>
      <w:r w:rsidRPr="004E3797">
        <w:rPr>
          <w:rFonts w:eastAsia="Arial"/>
        </w:rPr>
        <w:t xml:space="preserve"> </w:t>
      </w:r>
      <w:r w:rsidR="001C7C4A" w:rsidRPr="004E3797">
        <w:rPr>
          <w:rFonts w:eastAsia="Arial"/>
        </w:rPr>
        <w:t xml:space="preserve">orario di erogazione </w:t>
      </w:r>
      <w:r w:rsidRPr="004E3797">
        <w:rPr>
          <w:rFonts w:eastAsia="Arial"/>
        </w:rPr>
        <w:t>nel rispetto delle previsioni dell’Accordo Quadro;</w:t>
      </w:r>
    </w:p>
    <w:p w14:paraId="434AADEB" w14:textId="3B7D7901" w:rsidR="00F13966" w:rsidRPr="004E3797" w:rsidRDefault="00F13966" w:rsidP="00C624EB">
      <w:pPr>
        <w:pStyle w:val="Paragrafoelenco"/>
        <w:numPr>
          <w:ilvl w:val="0"/>
          <w:numId w:val="18"/>
        </w:numPr>
        <w:rPr>
          <w:rFonts w:eastAsia="Arial"/>
        </w:rPr>
      </w:pPr>
      <w:r w:rsidRPr="004E3797">
        <w:rPr>
          <w:rFonts w:eastAsia="Arial"/>
        </w:rPr>
        <w:t>la metrica di misurazione;</w:t>
      </w:r>
    </w:p>
    <w:p w14:paraId="125CEE28" w14:textId="10339DB6" w:rsidR="00953566" w:rsidRPr="004E3797" w:rsidRDefault="00531DC0" w:rsidP="00C624EB">
      <w:pPr>
        <w:pStyle w:val="Paragrafoelenco"/>
        <w:numPr>
          <w:ilvl w:val="0"/>
          <w:numId w:val="18"/>
        </w:numPr>
        <w:rPr>
          <w:rFonts w:eastAsia="Arial"/>
        </w:rPr>
      </w:pPr>
      <w:r w:rsidRPr="004E3797">
        <w:rPr>
          <w:rFonts w:eastAsia="Arial"/>
        </w:rPr>
        <w:t xml:space="preserve">i </w:t>
      </w:r>
      <w:r w:rsidR="00953566" w:rsidRPr="004E3797">
        <w:rPr>
          <w:rFonts w:eastAsia="Arial"/>
        </w:rPr>
        <w:t>livelli di servizio (contestualizzare l’appendice di AQ “livelli di servizio”);</w:t>
      </w:r>
    </w:p>
    <w:p w14:paraId="54870200" w14:textId="6CE496BB" w:rsidR="00953566" w:rsidRPr="004E3797" w:rsidRDefault="00531DC0" w:rsidP="00C624EB">
      <w:pPr>
        <w:pStyle w:val="Paragrafoelenco"/>
        <w:numPr>
          <w:ilvl w:val="0"/>
          <w:numId w:val="18"/>
        </w:numPr>
        <w:rPr>
          <w:rFonts w:eastAsia="Arial"/>
        </w:rPr>
      </w:pPr>
      <w:r w:rsidRPr="004E3797">
        <w:rPr>
          <w:rFonts w:eastAsia="Arial"/>
        </w:rPr>
        <w:t xml:space="preserve">i </w:t>
      </w:r>
      <w:r w:rsidR="00953566" w:rsidRPr="004E3797">
        <w:rPr>
          <w:rFonts w:eastAsia="Arial"/>
        </w:rPr>
        <w:t>cicli e prodotti (contestualizzare l’appendice di AQ “cicli e prodotti”);</w:t>
      </w:r>
    </w:p>
    <w:p w14:paraId="5797E491" w14:textId="115F4BCC" w:rsidR="00953566" w:rsidRPr="004E3797" w:rsidRDefault="00531DC0" w:rsidP="00C624EB">
      <w:pPr>
        <w:pStyle w:val="Paragrafoelenco"/>
        <w:numPr>
          <w:ilvl w:val="0"/>
          <w:numId w:val="18"/>
        </w:numPr>
        <w:rPr>
          <w:rFonts w:eastAsia="Arial"/>
        </w:rPr>
      </w:pPr>
      <w:r w:rsidRPr="004E3797">
        <w:rPr>
          <w:rFonts w:eastAsia="Arial"/>
        </w:rPr>
        <w:t xml:space="preserve">i </w:t>
      </w:r>
      <w:r w:rsidR="00953566" w:rsidRPr="004E3797">
        <w:rPr>
          <w:rFonts w:eastAsia="Arial"/>
        </w:rPr>
        <w:t>profili professionali (contestualizzare l’appendice di AQ “profili professionali”);</w:t>
      </w:r>
    </w:p>
    <w:p w14:paraId="5CBE2708" w14:textId="77777777" w:rsidR="00F13966" w:rsidRPr="004E3797" w:rsidRDefault="00F13966" w:rsidP="00C624EB">
      <w:pPr>
        <w:pStyle w:val="Paragrafoelenco"/>
        <w:numPr>
          <w:ilvl w:val="0"/>
          <w:numId w:val="18"/>
        </w:numPr>
        <w:rPr>
          <w:rFonts w:eastAsia="Arial"/>
        </w:rPr>
      </w:pPr>
      <w:r w:rsidRPr="004E3797">
        <w:rPr>
          <w:rFonts w:eastAsia="Arial"/>
        </w:rPr>
        <w:t>la modalità di dimensionamento (pluralità di interventi/attività oppure puntuale);</w:t>
      </w:r>
    </w:p>
    <w:p w14:paraId="1DC0050A" w14:textId="782BDDAB" w:rsidR="00C813FB" w:rsidRPr="004E3797" w:rsidRDefault="00F13966" w:rsidP="00C624EB">
      <w:pPr>
        <w:pStyle w:val="Paragrafoelenco"/>
        <w:numPr>
          <w:ilvl w:val="0"/>
          <w:numId w:val="18"/>
        </w:numPr>
        <w:rPr>
          <w:rFonts w:eastAsia="Arial"/>
        </w:rPr>
      </w:pPr>
      <w:r w:rsidRPr="004E3797">
        <w:rPr>
          <w:rFonts w:eastAsia="Arial"/>
        </w:rPr>
        <w:t>il luogo di erogazione (da remoto oppure presso la PA)</w:t>
      </w:r>
      <w:r w:rsidR="00C813FB" w:rsidRPr="004E3797">
        <w:rPr>
          <w:rFonts w:eastAsia="Arial"/>
        </w:rPr>
        <w:t>;</w:t>
      </w:r>
    </w:p>
    <w:p w14:paraId="2572F384" w14:textId="77777777" w:rsidR="002B5EDC" w:rsidRPr="004E3797" w:rsidRDefault="00C813FB" w:rsidP="00C624EB">
      <w:pPr>
        <w:pStyle w:val="Paragrafoelenco"/>
        <w:numPr>
          <w:ilvl w:val="0"/>
          <w:numId w:val="18"/>
        </w:numPr>
        <w:rPr>
          <w:rFonts w:eastAsia="Arial"/>
        </w:rPr>
      </w:pPr>
      <w:r w:rsidRPr="004E3797">
        <w:rPr>
          <w:rFonts w:eastAsia="Arial"/>
        </w:rPr>
        <w:t>attività propedeutiche e di fine fornitura, secondo quanto previsto nel Capitolato Tecnico Speciale relativo ai Lotti Applicativi</w:t>
      </w:r>
      <w:r w:rsidR="002B5EDC" w:rsidRPr="004E3797">
        <w:rPr>
          <w:rFonts w:eastAsia="Arial"/>
        </w:rPr>
        <w:t>;</w:t>
      </w:r>
    </w:p>
    <w:p w14:paraId="45E3E547" w14:textId="0F68CA9C" w:rsidR="00C813FB" w:rsidRPr="004E3797" w:rsidRDefault="002B5EDC" w:rsidP="00C624EB">
      <w:pPr>
        <w:pStyle w:val="Paragrafoelenco"/>
        <w:numPr>
          <w:ilvl w:val="0"/>
          <w:numId w:val="18"/>
        </w:numPr>
        <w:rPr>
          <w:rFonts w:eastAsia="Arial"/>
        </w:rPr>
      </w:pPr>
      <w:r w:rsidRPr="004E3797">
        <w:rPr>
          <w:rFonts w:eastAsia="Arial"/>
        </w:rPr>
        <w:t>altr</w:t>
      </w:r>
      <w:r w:rsidR="001C7C4A" w:rsidRPr="004E3797">
        <w:rPr>
          <w:rFonts w:eastAsia="Arial"/>
        </w:rPr>
        <w:t>o</w:t>
      </w:r>
      <w:r w:rsidR="00C813FB" w:rsidRPr="004E3797">
        <w:rPr>
          <w:rFonts w:eastAsia="Arial"/>
        </w:rPr>
        <w:t>.</w:t>
      </w:r>
    </w:p>
    <w:p w14:paraId="120E133B" w14:textId="77777777" w:rsidR="00E76AB5" w:rsidRPr="004E3797" w:rsidRDefault="00E76AB5" w:rsidP="00E76AB5">
      <w:pPr>
        <w:pStyle w:val="Paragrafoelenco"/>
        <w:numPr>
          <w:ilvl w:val="0"/>
          <w:numId w:val="0"/>
        </w:numPr>
        <w:ind w:left="720"/>
        <w:rPr>
          <w:rFonts w:eastAsia="Arial"/>
        </w:rPr>
      </w:pPr>
    </w:p>
    <w:p w14:paraId="0EFCDF37" w14:textId="7578AFF5" w:rsidR="00E76AB5" w:rsidRPr="004E3797" w:rsidRDefault="00E76AB5" w:rsidP="00C624EB">
      <w:pPr>
        <w:pStyle w:val="Titolo1"/>
        <w:numPr>
          <w:ilvl w:val="0"/>
          <w:numId w:val="16"/>
        </w:numPr>
      </w:pPr>
      <w:bookmarkStart w:id="6" w:name="_Toc76470213"/>
      <w:r w:rsidRPr="004E3797">
        <w:t>ELEMENTI TRASVERSALI A VARI SERVIZI</w:t>
      </w:r>
      <w:bookmarkEnd w:id="6"/>
      <w:r w:rsidRPr="004E3797">
        <w:t xml:space="preserve"> </w:t>
      </w:r>
    </w:p>
    <w:p w14:paraId="160BECBE" w14:textId="5BFAE1EC" w:rsidR="00E76AB5" w:rsidRPr="004E3797" w:rsidRDefault="00E76AB5" w:rsidP="00E76AB5">
      <w:pPr>
        <w:rPr>
          <w:rFonts w:eastAsia="Arial"/>
        </w:rPr>
      </w:pPr>
      <w:r w:rsidRPr="004E3797">
        <w:rPr>
          <w:rFonts w:eastAsia="Arial"/>
        </w:rPr>
        <w:t>Descrivere gli elementi trasversali ai vari servizi, secondo quanto riportato al paragrafo 5.10 del Capitolato Tecnico Speciale relativo ai lotti applicativi, con particolare riferimento a:</w:t>
      </w:r>
    </w:p>
    <w:p w14:paraId="42B9EF8E" w14:textId="7BDD7241" w:rsidR="00E76AB5" w:rsidRPr="004E3797" w:rsidRDefault="00E76AB5" w:rsidP="00C624EB">
      <w:pPr>
        <w:pStyle w:val="Paragrafoelenco"/>
        <w:numPr>
          <w:ilvl w:val="0"/>
          <w:numId w:val="18"/>
        </w:numPr>
        <w:rPr>
          <w:rFonts w:eastAsia="Arial"/>
        </w:rPr>
      </w:pPr>
      <w:r w:rsidRPr="004E3797">
        <w:rPr>
          <w:rFonts w:eastAsia="Arial"/>
        </w:rPr>
        <w:t>presa in carico;</w:t>
      </w:r>
    </w:p>
    <w:p w14:paraId="6C1ADABE" w14:textId="04F1BFB6" w:rsidR="00E76AB5" w:rsidRPr="004E3797" w:rsidRDefault="00E76AB5" w:rsidP="00C624EB">
      <w:pPr>
        <w:pStyle w:val="Paragrafoelenco"/>
        <w:numPr>
          <w:ilvl w:val="0"/>
          <w:numId w:val="18"/>
        </w:numPr>
        <w:rPr>
          <w:rFonts w:eastAsia="Arial"/>
        </w:rPr>
      </w:pPr>
      <w:r w:rsidRPr="004E3797">
        <w:rPr>
          <w:rFonts w:eastAsia="Arial"/>
        </w:rPr>
        <w:t>per i servizi realizzativi opzione “Scadenze temporali stringenti”</w:t>
      </w:r>
      <w:r w:rsidR="0023134B" w:rsidRPr="004E3797">
        <w:rPr>
          <w:rFonts w:eastAsia="Arial"/>
        </w:rPr>
        <w:t>.</w:t>
      </w:r>
    </w:p>
    <w:p w14:paraId="4760C21E" w14:textId="485C972F" w:rsidR="00F13966" w:rsidRPr="004E3797" w:rsidRDefault="00F13966" w:rsidP="00F13966">
      <w:pPr>
        <w:rPr>
          <w:rFonts w:eastAsia="Arial"/>
        </w:rPr>
      </w:pPr>
    </w:p>
    <w:p w14:paraId="7C6F9A64" w14:textId="01347415" w:rsidR="00F13966" w:rsidRPr="004E3797" w:rsidRDefault="00F13966" w:rsidP="00C624EB">
      <w:pPr>
        <w:pStyle w:val="Titolo1"/>
        <w:numPr>
          <w:ilvl w:val="0"/>
          <w:numId w:val="16"/>
        </w:numPr>
      </w:pPr>
      <w:bookmarkStart w:id="7" w:name="_Toc76470214"/>
      <w:r w:rsidRPr="004E3797">
        <w:t>SUBAPPALTO</w:t>
      </w:r>
      <w:bookmarkEnd w:id="7"/>
    </w:p>
    <w:p w14:paraId="0F63CD04" w14:textId="6D9C544D" w:rsidR="00F13966" w:rsidRPr="004E3797" w:rsidRDefault="00F13966" w:rsidP="00F13966">
      <w:pPr>
        <w:widowControl w:val="0"/>
        <w:rPr>
          <w:rFonts w:cs="Trebuchet MS"/>
        </w:rPr>
      </w:pPr>
      <w:r w:rsidRPr="004E3797">
        <w:rPr>
          <w:rFonts w:cs="Trebuchet MS"/>
        </w:rPr>
        <w:t>Indicare le modalità con cui il Fornitore, che si sia riservato la possibilità di ricorrere al subappalto, debba indicare, nel Piano Operativo, la quota e le prestazioni da subappaltare. A tal fine si può fare eventualmente riferimento a quanto segue:</w:t>
      </w:r>
    </w:p>
    <w:p w14:paraId="7FA2802D" w14:textId="6E1942DE" w:rsidR="00F13966" w:rsidRPr="004E3797" w:rsidRDefault="00F13966" w:rsidP="00F13966">
      <w:pPr>
        <w:widowControl w:val="0"/>
        <w:rPr>
          <w:rFonts w:cs="Trebuchet MS"/>
        </w:rPr>
      </w:pPr>
      <w:r w:rsidRPr="004E3797">
        <w:rPr>
          <w:rFonts w:cs="Trebuchet MS"/>
        </w:rPr>
        <w:t xml:space="preserve">[Il subappalto è ammesso in conformità all’art. 105 del D. </w:t>
      </w:r>
      <w:proofErr w:type="spellStart"/>
      <w:r w:rsidRPr="004E3797">
        <w:rPr>
          <w:rFonts w:cs="Trebuchet MS"/>
        </w:rPr>
        <w:t>Lgs</w:t>
      </w:r>
      <w:proofErr w:type="spellEnd"/>
      <w:r w:rsidRPr="004E3797">
        <w:rPr>
          <w:rFonts w:cs="Trebuchet MS"/>
        </w:rPr>
        <w:t xml:space="preserve">. 50/2016, vigente </w:t>
      </w:r>
      <w:proofErr w:type="spellStart"/>
      <w:r w:rsidRPr="004E3797">
        <w:rPr>
          <w:rFonts w:cs="Trebuchet MS"/>
          <w:i/>
        </w:rPr>
        <w:t>ratione</w:t>
      </w:r>
      <w:proofErr w:type="spellEnd"/>
      <w:r w:rsidRPr="004E3797">
        <w:rPr>
          <w:rFonts w:cs="Trebuchet MS"/>
          <w:i/>
        </w:rPr>
        <w:t xml:space="preserve"> </w:t>
      </w:r>
      <w:proofErr w:type="spellStart"/>
      <w:r w:rsidRPr="004E3797">
        <w:rPr>
          <w:rFonts w:cs="Trebuchet MS"/>
          <w:i/>
        </w:rPr>
        <w:t>temporis</w:t>
      </w:r>
      <w:proofErr w:type="spellEnd"/>
      <w:r w:rsidRPr="004E3797">
        <w:rPr>
          <w:rFonts w:cs="Trebuchet MS"/>
        </w:rPr>
        <w:t>.</w:t>
      </w:r>
    </w:p>
    <w:p w14:paraId="181C2A8C" w14:textId="75A9D2C3" w:rsidR="00F13966" w:rsidRPr="004E3797" w:rsidRDefault="00F13966" w:rsidP="00F13966">
      <w:pPr>
        <w:widowControl w:val="0"/>
        <w:rPr>
          <w:rFonts w:cs="Trebuchet MS"/>
        </w:rPr>
      </w:pPr>
      <w:r w:rsidRPr="004E3797">
        <w:rPr>
          <w:rFonts w:cs="Trebuchet MS"/>
        </w:rPr>
        <w:t>Il subappalto non comporta alcuna modificazione agli obblighi e agli oneri dell’aggiudicatario che rimane unico e solo responsabile nei confronti dell’Amministrazione Contraente delle prestazioni subappaltate.</w:t>
      </w:r>
    </w:p>
    <w:p w14:paraId="0B98FB6E" w14:textId="77777777" w:rsidR="00F13966" w:rsidRPr="004E3797" w:rsidRDefault="00F13966" w:rsidP="00F13966">
      <w:pPr>
        <w:widowControl w:val="0"/>
        <w:rPr>
          <w:rFonts w:cs="Trebuchet MS"/>
        </w:rPr>
      </w:pPr>
      <w:r w:rsidRPr="004E3797">
        <w:rPr>
          <w:rFonts w:cs="Trebuchet MS"/>
        </w:rPr>
        <w:t>Si precisa peraltro che l’aggiudicatario deve praticare, per le prestazioni affidate in subappalto, gli stessi prezzi unitari risultanti dall'aggiudicazione del Contratto Esecutivo, fermo il ribasso eventualmente pattuito, e che l'esecuzione delle prestazioni affidate in subappalto non può formare oggetto di ulteriore subappalto.</w:t>
      </w:r>
    </w:p>
    <w:p w14:paraId="06F251C7" w14:textId="77777777" w:rsidR="00F13966" w:rsidRPr="004E3797" w:rsidRDefault="00F13966" w:rsidP="00F13966">
      <w:pPr>
        <w:widowControl w:val="0"/>
        <w:rPr>
          <w:rFonts w:cs="Trebuchet MS"/>
        </w:rPr>
      </w:pPr>
      <w:r w:rsidRPr="004E3797">
        <w:rPr>
          <w:rFonts w:cs="Trebuchet MS"/>
        </w:rPr>
        <w:t xml:space="preserve">L’affidamento in subappalto è sottoposto, ai sensi del richiamato art. 105 del </w:t>
      </w:r>
      <w:proofErr w:type="spellStart"/>
      <w:proofErr w:type="gramStart"/>
      <w:r w:rsidRPr="004E3797">
        <w:rPr>
          <w:rFonts w:cs="Trebuchet MS"/>
        </w:rPr>
        <w:t>D.Lgs</w:t>
      </w:r>
      <w:proofErr w:type="gramEnd"/>
      <w:r w:rsidRPr="004E3797">
        <w:rPr>
          <w:rFonts w:cs="Trebuchet MS"/>
        </w:rPr>
        <w:t>.</w:t>
      </w:r>
      <w:proofErr w:type="spellEnd"/>
      <w:r w:rsidRPr="004E3797">
        <w:rPr>
          <w:rFonts w:cs="Trebuchet MS"/>
        </w:rPr>
        <w:t xml:space="preserve"> n. 50/2016, alle seguenti condizioni.</w:t>
      </w:r>
    </w:p>
    <w:p w14:paraId="1937F638" w14:textId="77777777" w:rsidR="00F13966" w:rsidRPr="004E3797" w:rsidRDefault="00F13966" w:rsidP="00F13966">
      <w:pPr>
        <w:widowControl w:val="0"/>
        <w:rPr>
          <w:rFonts w:cs="Trebuchet MS"/>
        </w:rPr>
      </w:pPr>
      <w:r w:rsidRPr="004E3797">
        <w:rPr>
          <w:rFonts w:cs="Trebuchet MS"/>
        </w:rPr>
        <w:t>Il concorrente deve aver indicato:</w:t>
      </w:r>
    </w:p>
    <w:p w14:paraId="12ED7B4B" w14:textId="77777777" w:rsidR="00F13966" w:rsidRPr="004E3797" w:rsidRDefault="00F13966" w:rsidP="00C624EB">
      <w:pPr>
        <w:pStyle w:val="Paragrafoelenco"/>
        <w:widowControl w:val="0"/>
        <w:numPr>
          <w:ilvl w:val="0"/>
          <w:numId w:val="14"/>
        </w:numPr>
        <w:suppressAutoHyphens w:val="0"/>
        <w:spacing w:before="0" w:after="0" w:line="300" w:lineRule="exact"/>
        <w:rPr>
          <w:rFonts w:cs="Trebuchet MS"/>
        </w:rPr>
      </w:pPr>
      <w:r w:rsidRPr="004E3797">
        <w:rPr>
          <w:rFonts w:cs="Trebuchet MS"/>
        </w:rPr>
        <w:t>all’atto dell’offerta, nella prima fase di aggiudicazione dell’Accordo Quadro, di voler ricorrere al subappalto;</w:t>
      </w:r>
    </w:p>
    <w:p w14:paraId="3B9FA185" w14:textId="4434168D" w:rsidR="00F13966" w:rsidRPr="004E3797" w:rsidRDefault="00F13966" w:rsidP="00C624EB">
      <w:pPr>
        <w:pStyle w:val="Paragrafoelenco"/>
        <w:widowControl w:val="0"/>
        <w:numPr>
          <w:ilvl w:val="0"/>
          <w:numId w:val="14"/>
        </w:numPr>
        <w:suppressAutoHyphens w:val="0"/>
        <w:spacing w:before="0" w:after="0" w:line="300" w:lineRule="exact"/>
        <w:rPr>
          <w:rFonts w:cs="Trebuchet MS"/>
        </w:rPr>
      </w:pPr>
      <w:r w:rsidRPr="004E3797">
        <w:rPr>
          <w:rFonts w:cs="Trebuchet MS"/>
        </w:rPr>
        <w:t xml:space="preserve">nell’ambito del Piano Operativo, le parti del servizio/fornitura che intende subappaltare o concedere in cottimo, in conformità a quanto previsto dall’art. 105 del Codice, ad eccezione delle disposizioni dei commi 2 e 14 afferenti rispettivamente alla quota di prestazioni subappaltabili e al ribasso massimo consentito rispetto ai prezzi unitari risultanti dall’aggiudicazione, che a seguito delle sentenze della Corte di Giustizia Europea C-63/18 del 26/09/2019 e C-402/18 del 27/11/2019, non trovano applicazione. In mancanza di espressa indicazione delle parti del servizio che intende subappaltare, l’affidatario </w:t>
      </w:r>
      <w:r w:rsidRPr="004E3797">
        <w:rPr>
          <w:rFonts w:cs="Trebuchet MS"/>
          <w:b/>
          <w:u w:val="single"/>
        </w:rPr>
        <w:t>non potrà</w:t>
      </w:r>
      <w:r w:rsidRPr="004E3797">
        <w:rPr>
          <w:rFonts w:cs="Trebuchet MS"/>
        </w:rPr>
        <w:t xml:space="preserve"> ricorrere al subappalto. L’operatore economico, in </w:t>
      </w:r>
      <w:r w:rsidRPr="004E3797">
        <w:rPr>
          <w:rFonts w:cs="Trebuchet MS"/>
        </w:rPr>
        <w:lastRenderedPageBreak/>
        <w:t xml:space="preserve">ogni caso, in tale sede la quota che intendono subappaltare. </w:t>
      </w:r>
    </w:p>
    <w:p w14:paraId="76044AC6" w14:textId="77777777" w:rsidR="00F13966" w:rsidRPr="004E3797" w:rsidRDefault="00F13966" w:rsidP="00F13966">
      <w:pPr>
        <w:widowControl w:val="0"/>
        <w:rPr>
          <w:rFonts w:cs="Trebuchet MS"/>
        </w:rPr>
      </w:pPr>
      <w:r w:rsidRPr="004E3797">
        <w:rPr>
          <w:rFonts w:cs="Trebuchet MS"/>
        </w:rPr>
        <w:t xml:space="preserve">Le richieste di autorizzazioni al subappalto, corredate dalla documentazione prescritta dall’art. 105 del D. </w:t>
      </w:r>
      <w:proofErr w:type="spellStart"/>
      <w:r w:rsidRPr="004E3797">
        <w:rPr>
          <w:rFonts w:cs="Trebuchet MS"/>
        </w:rPr>
        <w:t>Lgs</w:t>
      </w:r>
      <w:proofErr w:type="spellEnd"/>
      <w:r w:rsidRPr="004E3797">
        <w:rPr>
          <w:rFonts w:cs="Trebuchet MS"/>
        </w:rPr>
        <w:t>. n. 50/2016, dovranno essere inoltrate all’Amministrazione e da quest’ultima rilasciate.</w:t>
      </w:r>
    </w:p>
    <w:p w14:paraId="1DB57782" w14:textId="77777777" w:rsidR="00F13966" w:rsidRPr="004E3797" w:rsidRDefault="00F13966" w:rsidP="00F13966">
      <w:pPr>
        <w:widowControl w:val="0"/>
        <w:rPr>
          <w:rFonts w:cs="Trebuchet MS"/>
        </w:rPr>
      </w:pPr>
      <w:r w:rsidRPr="004E3797">
        <w:rPr>
          <w:rFonts w:cs="Trebuchet MS"/>
        </w:rPr>
        <w:t>L’aggiudicatario non potrà affidare in subappalto le prestazioni indicate a imprese che abbiano partecipato alla procedura per l'affidamento dello specifico lotto dell’AQ.</w:t>
      </w:r>
    </w:p>
    <w:p w14:paraId="55B66727" w14:textId="77777777" w:rsidR="00F13966" w:rsidRPr="004E3797" w:rsidRDefault="00F13966" w:rsidP="00F13966">
      <w:pPr>
        <w:widowControl w:val="0"/>
        <w:rPr>
          <w:rFonts w:cs="Trebuchet MS"/>
        </w:rPr>
      </w:pPr>
      <w:r w:rsidRPr="004E3797">
        <w:rPr>
          <w:rFonts w:cs="Trebuchet MS"/>
        </w:rPr>
        <w:t>Nella contrattazione e nella stipula del contratto di subappalto il Fornitore prenderà attentamente in considerazione e pondererà in maniera adeguata le condizioni ed i termini di pagamento stabiliti nello Schema di Contratto Esecutivo.</w:t>
      </w:r>
    </w:p>
    <w:p w14:paraId="51A03475" w14:textId="77777777" w:rsidR="00F13966" w:rsidRPr="004E3797" w:rsidRDefault="00F13966" w:rsidP="00F13966">
      <w:pPr>
        <w:widowControl w:val="0"/>
        <w:rPr>
          <w:rFonts w:cs="Trebuchet MS"/>
        </w:rPr>
      </w:pPr>
      <w:r w:rsidRPr="004E3797">
        <w:rPr>
          <w:rFonts w:cs="Trebuchet MS"/>
        </w:rPr>
        <w:t>Non si configurano come attività affidate in subappalto quelle di cui all’art. 105, comma 3, del Codice.</w:t>
      </w:r>
    </w:p>
    <w:p w14:paraId="0A095EEC" w14:textId="77777777" w:rsidR="00F13966" w:rsidRPr="004E3797" w:rsidRDefault="00F13966" w:rsidP="00F13966">
      <w:pPr>
        <w:widowControl w:val="0"/>
        <w:rPr>
          <w:rFonts w:cs="Trebuchet MS"/>
        </w:rPr>
      </w:pPr>
      <w:r w:rsidRPr="004E3797">
        <w:rPr>
          <w:rFonts w:cs="Trebuchet MS"/>
        </w:rPr>
        <w:t xml:space="preserve">Ai sensi dell’art. 105 comma 3 </w:t>
      </w:r>
      <w:proofErr w:type="spellStart"/>
      <w:r w:rsidRPr="004E3797">
        <w:rPr>
          <w:rFonts w:cs="Trebuchet MS"/>
        </w:rPr>
        <w:t>lett</w:t>
      </w:r>
      <w:proofErr w:type="spellEnd"/>
      <w:r w:rsidRPr="004E3797">
        <w:rPr>
          <w:rFonts w:cs="Trebuchet MS"/>
        </w:rPr>
        <w:t xml:space="preserve">. c bis) del d. </w:t>
      </w:r>
      <w:proofErr w:type="spellStart"/>
      <w:r w:rsidRPr="004E3797">
        <w:rPr>
          <w:rFonts w:cs="Trebuchet MS"/>
        </w:rPr>
        <w:t>lgs</w:t>
      </w:r>
      <w:proofErr w:type="spellEnd"/>
      <w:r w:rsidRPr="004E3797">
        <w:rPr>
          <w:rFonts w:cs="Trebuchet MS"/>
        </w:rPr>
        <w:t xml:space="preserve">. n. 50/2016 e </w:t>
      </w:r>
      <w:proofErr w:type="spellStart"/>
      <w:r w:rsidRPr="004E3797">
        <w:rPr>
          <w:rFonts w:cs="Trebuchet MS"/>
        </w:rPr>
        <w:t>s.m.i.</w:t>
      </w:r>
      <w:proofErr w:type="spellEnd"/>
      <w:r w:rsidRPr="004E3797">
        <w:rPr>
          <w:rFonts w:cs="Trebuchet MS"/>
        </w:rPr>
        <w:t>, in particolare, non si configurano come attività affidate in subappalto le prestazioni rese in favore dei soggetti affidatari in forza di contratti continuativi di cooperazione, servizio e/o fornitura sottoscritti in epoca anteriore alla indizione della procedura finalizzata alla aggiudicazione dell’Accordo Quadro.</w:t>
      </w:r>
    </w:p>
    <w:p w14:paraId="248B4539" w14:textId="77777777" w:rsidR="00F13966" w:rsidRPr="004E3797" w:rsidRDefault="00F13966" w:rsidP="00F13966">
      <w:pPr>
        <w:widowControl w:val="0"/>
        <w:rPr>
          <w:rFonts w:cs="Trebuchet MS"/>
        </w:rPr>
      </w:pPr>
      <w:r w:rsidRPr="004E3797">
        <w:rPr>
          <w:rFonts w:cs="Trebuchet MS"/>
        </w:rPr>
        <w:t>I relativi contratti sono depositati alla stazione appaltante prima o contestualmente alla sottoscrizione del Contratto Esecutivo.</w:t>
      </w:r>
    </w:p>
    <w:p w14:paraId="0DEB6C1C" w14:textId="77777777" w:rsidR="00F13966" w:rsidRPr="004E3797" w:rsidRDefault="00F13966" w:rsidP="00F13966">
      <w:pPr>
        <w:widowControl w:val="0"/>
        <w:rPr>
          <w:rFonts w:cs="Trebuchet MS"/>
        </w:rPr>
      </w:pPr>
      <w:r w:rsidRPr="004E3797">
        <w:rPr>
          <w:rFonts w:cs="Trebuchet MS"/>
        </w:rPr>
        <w:t xml:space="preserve">Si applicano, in quanto compatibili, le altre disposizioni di cui all’art. 105 del D. </w:t>
      </w:r>
      <w:proofErr w:type="spellStart"/>
      <w:r w:rsidRPr="004E3797">
        <w:rPr>
          <w:rFonts w:cs="Trebuchet MS"/>
        </w:rPr>
        <w:t>Lgs</w:t>
      </w:r>
      <w:proofErr w:type="spellEnd"/>
      <w:r w:rsidRPr="004E3797">
        <w:rPr>
          <w:rFonts w:cs="Trebuchet MS"/>
        </w:rPr>
        <w:t>. n. 50/2016.</w:t>
      </w:r>
    </w:p>
    <w:p w14:paraId="1B9F1DD4" w14:textId="77777777" w:rsidR="00F13966" w:rsidRPr="004E3797" w:rsidRDefault="00F13966" w:rsidP="00F13966">
      <w:pPr>
        <w:widowControl w:val="0"/>
        <w:rPr>
          <w:rFonts w:cs="Trebuchet MS"/>
        </w:rPr>
      </w:pPr>
      <w:r w:rsidRPr="004E3797">
        <w:rPr>
          <w:rFonts w:cs="Trebuchet MS"/>
          <w:b/>
        </w:rPr>
        <w:t>Solamente con riferimento ai lotti 1 e 2 dell’Accordo Quadro</w:t>
      </w:r>
      <w:r w:rsidRPr="004E3797">
        <w:rPr>
          <w:rFonts w:cs="Trebuchet MS"/>
        </w:rPr>
        <w:t xml:space="preserve">, conformemente alla segnalazione dell’Autorità Garante della Concorrenza e del Mercato S536, al fine di consentire un più ampio confronto concorrenziale tra le imprese, e fermi i limiti previsti </w:t>
      </w:r>
      <w:proofErr w:type="spellStart"/>
      <w:proofErr w:type="gramStart"/>
      <w:r w:rsidRPr="004E3797">
        <w:rPr>
          <w:rFonts w:cs="Trebuchet MS"/>
        </w:rPr>
        <w:t>D.Lgs</w:t>
      </w:r>
      <w:proofErr w:type="spellEnd"/>
      <w:proofErr w:type="gramEnd"/>
      <w:r w:rsidRPr="004E3797">
        <w:rPr>
          <w:rFonts w:cs="Trebuchet MS"/>
        </w:rPr>
        <w:t xml:space="preserve"> n. 50/2016, non verrà autorizzato l’affidamento in subappalto ad imprese che singolarmente possiedano i requisiti economici per la partecipazione al singolo lotto dell’AQ</w:t>
      </w:r>
      <w:r w:rsidRPr="004E3797">
        <w:rPr>
          <w:rFonts w:cs="Trebuchet MS"/>
          <w:i/>
          <w:iCs/>
          <w:color w:val="0000FF"/>
        </w:rPr>
        <w:t xml:space="preserve">. </w:t>
      </w:r>
      <w:r w:rsidRPr="004E3797">
        <w:rPr>
          <w:rFonts w:cs="Trebuchet MS"/>
        </w:rPr>
        <w:t xml:space="preserve">In considerazione della circostanza che il divieto sopra citato, relativo all’affidamento in subappalto ad imprese in grado di soddisfare singolarmente i requisiti economici di partecipazione ha finalità pro-competitiva, tale divieto non opera tra imprese controllate o collegate ai sensi dell’articolo 2359 del codice civile, e comunque tra imprese che rappresentano un unico centro decisionale rispetto all’aggiudicatario. Resta in ogni caso ferma l’applicazione dell’art. 80 del D. </w:t>
      </w:r>
      <w:proofErr w:type="spellStart"/>
      <w:r w:rsidRPr="004E3797">
        <w:rPr>
          <w:rFonts w:cs="Trebuchet MS"/>
        </w:rPr>
        <w:t>Lgs</w:t>
      </w:r>
      <w:proofErr w:type="spellEnd"/>
      <w:r w:rsidRPr="004E3797">
        <w:rPr>
          <w:rFonts w:cs="Trebuchet MS"/>
        </w:rPr>
        <w:t xml:space="preserve">. n. 50/2016. </w:t>
      </w:r>
    </w:p>
    <w:p w14:paraId="62706DC9" w14:textId="53BF8D50" w:rsidR="00F13966" w:rsidRPr="004E3797" w:rsidRDefault="00F13966" w:rsidP="00F13966">
      <w:pPr>
        <w:widowControl w:val="0"/>
        <w:rPr>
          <w:rFonts w:cs="Trebuchet MS"/>
        </w:rPr>
      </w:pPr>
      <w:r w:rsidRPr="004E3797">
        <w:rPr>
          <w:rFonts w:cs="Trebuchet MS"/>
        </w:rPr>
        <w:t>Si precisa inoltre che l’impresa, che sarà indicata come subappaltatrice in un lotto dell’AQ, ai fini dell’autorizzazione non dovrà aver partecipato ad un altro lotto dell’AQ per il quale è presente un vincolo di partecipazione</w:t>
      </w:r>
      <w:r w:rsidR="00DF230B" w:rsidRPr="004E3797">
        <w:rPr>
          <w:rFonts w:cs="Trebuchet MS"/>
        </w:rPr>
        <w:t>]</w:t>
      </w:r>
      <w:r w:rsidRPr="004E3797">
        <w:rPr>
          <w:rFonts w:cs="Trebuchet MS"/>
        </w:rPr>
        <w:t xml:space="preserve">. </w:t>
      </w:r>
    </w:p>
    <w:p w14:paraId="769D057C" w14:textId="77777777" w:rsidR="00DF230B" w:rsidRPr="004E3797" w:rsidRDefault="00DF230B" w:rsidP="00F13966">
      <w:pPr>
        <w:widowControl w:val="0"/>
        <w:rPr>
          <w:rFonts w:cs="Trebuchet MS"/>
        </w:rPr>
      </w:pPr>
    </w:p>
    <w:p w14:paraId="4C39C70A" w14:textId="16E4F4C1" w:rsidR="00DF230B" w:rsidRPr="004E3797" w:rsidRDefault="00DF230B" w:rsidP="00C624EB">
      <w:pPr>
        <w:pStyle w:val="Titolo1"/>
        <w:numPr>
          <w:ilvl w:val="0"/>
          <w:numId w:val="16"/>
        </w:numPr>
      </w:pPr>
      <w:bookmarkStart w:id="8" w:name="_Toc76470215"/>
      <w:r w:rsidRPr="004E3797">
        <w:t>CATEGORIZZAZIONE DEGLI INTERVENTI</w:t>
      </w:r>
      <w:bookmarkEnd w:id="8"/>
    </w:p>
    <w:p w14:paraId="5A250684" w14:textId="4F083350" w:rsidR="00AB3C06" w:rsidRPr="004E3797" w:rsidRDefault="00AB3C06" w:rsidP="00AB3C06">
      <w:pPr>
        <w:widowControl w:val="0"/>
        <w:rPr>
          <w:rFonts w:cs="Trebuchet MS"/>
        </w:rPr>
      </w:pPr>
      <w:r w:rsidRPr="004E3797">
        <w:rPr>
          <w:rFonts w:cs="Trebuchet MS"/>
        </w:rPr>
        <w:t xml:space="preserve">Individuare e censire l’ambito del Piano Triennale di riferimento per la specifica acquisizione compilando il foglio XLS “indicatori di </w:t>
      </w:r>
      <w:proofErr w:type="spellStart"/>
      <w:r w:rsidRPr="004E3797">
        <w:rPr>
          <w:rFonts w:cs="Trebuchet MS"/>
        </w:rPr>
        <w:t>Governance_Servizi</w:t>
      </w:r>
      <w:proofErr w:type="spellEnd"/>
      <w:r w:rsidRPr="004E3797">
        <w:rPr>
          <w:rFonts w:cs="Trebuchet MS"/>
        </w:rPr>
        <w:t xml:space="preserve"> Applicativi”, secondo le indicazioni previste nel documento “Gare Strategiche – Disposizioni per la </w:t>
      </w:r>
      <w:proofErr w:type="spellStart"/>
      <w:r w:rsidRPr="004E3797">
        <w:rPr>
          <w:rFonts w:cs="Trebuchet MS"/>
        </w:rPr>
        <w:t>Governance</w:t>
      </w:r>
      <w:proofErr w:type="spellEnd"/>
      <w:r w:rsidRPr="004E3797">
        <w:rPr>
          <w:rFonts w:cs="Trebuchet MS"/>
        </w:rPr>
        <w:t>”.</w:t>
      </w:r>
    </w:p>
    <w:p w14:paraId="5F95ADC3" w14:textId="713D2E7A" w:rsidR="00DF230B" w:rsidRPr="004E3797" w:rsidRDefault="00DF230B" w:rsidP="00DF230B">
      <w:pPr>
        <w:widowControl w:val="0"/>
        <w:rPr>
          <w:rFonts w:cs="Trebuchet MS"/>
        </w:rPr>
      </w:pPr>
    </w:p>
    <w:p w14:paraId="54F3B3D7" w14:textId="2787CE93" w:rsidR="004514AD" w:rsidRPr="004E3797" w:rsidRDefault="004514AD" w:rsidP="00C624EB">
      <w:pPr>
        <w:pStyle w:val="Titolo1"/>
        <w:numPr>
          <w:ilvl w:val="0"/>
          <w:numId w:val="16"/>
        </w:numPr>
      </w:pPr>
      <w:bookmarkStart w:id="9" w:name="_Toc76470216"/>
      <w:r w:rsidRPr="004E3797">
        <w:t>FATTURAZIONE</w:t>
      </w:r>
      <w:bookmarkEnd w:id="9"/>
    </w:p>
    <w:p w14:paraId="224A8498" w14:textId="77777777" w:rsidR="004514AD" w:rsidRPr="004E3797" w:rsidRDefault="004514AD" w:rsidP="004514AD">
      <w:pPr>
        <w:widowControl w:val="0"/>
        <w:rPr>
          <w:rFonts w:cs="Trebuchet MS"/>
        </w:rPr>
      </w:pPr>
      <w:r w:rsidRPr="004E3797">
        <w:rPr>
          <w:rFonts w:cs="Trebuchet MS"/>
        </w:rPr>
        <w:t>Indicare:</w:t>
      </w:r>
    </w:p>
    <w:p w14:paraId="4FCB2566" w14:textId="25B9CF03" w:rsidR="004514AD" w:rsidRPr="004E3797" w:rsidRDefault="004514AD" w:rsidP="00C624EB">
      <w:pPr>
        <w:pStyle w:val="Paragrafoelenco"/>
        <w:widowControl w:val="0"/>
        <w:numPr>
          <w:ilvl w:val="0"/>
          <w:numId w:val="19"/>
        </w:numPr>
        <w:rPr>
          <w:rFonts w:cs="Trebuchet MS"/>
        </w:rPr>
      </w:pPr>
      <w:r w:rsidRPr="004E3797">
        <w:rPr>
          <w:rFonts w:cs="Trebuchet MS"/>
        </w:rPr>
        <w:t xml:space="preserve"> eventuali prescrizioni specifiche sulle modalità e cadenze della fatturazione, in accordo con quanto previsto nello Schema di Contratto Esecutivo;</w:t>
      </w:r>
    </w:p>
    <w:p w14:paraId="1D383237" w14:textId="3E503F9F" w:rsidR="004514AD" w:rsidRPr="004E3797" w:rsidRDefault="004514AD" w:rsidP="00C624EB">
      <w:pPr>
        <w:pStyle w:val="Paragrafoelenco"/>
        <w:widowControl w:val="0"/>
        <w:numPr>
          <w:ilvl w:val="0"/>
          <w:numId w:val="19"/>
        </w:numPr>
        <w:rPr>
          <w:rFonts w:cs="Trebuchet MS"/>
        </w:rPr>
      </w:pPr>
      <w:r w:rsidRPr="004E3797">
        <w:rPr>
          <w:rFonts w:cs="Trebuchet MS"/>
        </w:rPr>
        <w:t>l’eventuale cronoprogramma ai fini dell’anticipazione del prezzo, ove applicabile;</w:t>
      </w:r>
    </w:p>
    <w:p w14:paraId="27A57BD9" w14:textId="278185A7" w:rsidR="004514AD" w:rsidRPr="004E3797" w:rsidRDefault="004514AD" w:rsidP="00C624EB">
      <w:pPr>
        <w:pStyle w:val="Paragrafoelenco"/>
        <w:widowControl w:val="0"/>
        <w:numPr>
          <w:ilvl w:val="0"/>
          <w:numId w:val="19"/>
        </w:numPr>
        <w:rPr>
          <w:rFonts w:cs="Trebuchet MS"/>
        </w:rPr>
      </w:pPr>
      <w:r w:rsidRPr="004E3797">
        <w:rPr>
          <w:rFonts w:cs="Trebuchet MS"/>
        </w:rPr>
        <w:t xml:space="preserve">l’eventuale richiamo agli sconti </w:t>
      </w:r>
      <w:r w:rsidR="00CF51B4" w:rsidRPr="004E3797">
        <w:rPr>
          <w:rFonts w:cs="Trebuchet MS"/>
        </w:rPr>
        <w:t xml:space="preserve">eventualmente </w:t>
      </w:r>
      <w:r w:rsidRPr="004E3797">
        <w:rPr>
          <w:rFonts w:cs="Trebuchet MS"/>
        </w:rPr>
        <w:t>applicati ai sensi dell’art. 11, commi 33, 34 e 35 dell’Accordo Quadro.</w:t>
      </w:r>
    </w:p>
    <w:p w14:paraId="6152A3AF" w14:textId="62FD8B6C" w:rsidR="00F04C76" w:rsidRPr="008620E7" w:rsidRDefault="00F04C76" w:rsidP="00C624EB">
      <w:pPr>
        <w:pStyle w:val="Titolo1"/>
        <w:numPr>
          <w:ilvl w:val="0"/>
          <w:numId w:val="16"/>
        </w:numPr>
        <w:rPr>
          <w:sz w:val="20"/>
          <w:szCs w:val="20"/>
        </w:rPr>
      </w:pPr>
      <w:bookmarkStart w:id="10" w:name="_Toc76470217"/>
      <w:r w:rsidRPr="008620E7">
        <w:rPr>
          <w:i/>
          <w:color w:val="548DD4" w:themeColor="text2" w:themeTint="99"/>
          <w:sz w:val="20"/>
          <w:szCs w:val="20"/>
        </w:rPr>
        <w:lastRenderedPageBreak/>
        <w:t xml:space="preserve">&lt;solo in caso di ordinativi afferenti  gli investimenti pubblici finanziati, in tutto o in parte, con le risorse previste dal Regolamento (UE) 2021/240 del Parlamento europeo  e  del Consiglio del 10 febbraio 2021 e dal Regolamento  (UE)  2021/241  del Parlamento europeo e del Consiglio del 12 febbraio 2021, nonché dal PNC inserire quanto segue: </w:t>
      </w:r>
      <w:r w:rsidRPr="008620E7">
        <w:rPr>
          <w:sz w:val="20"/>
          <w:szCs w:val="20"/>
        </w:rPr>
        <w:t>PRESCRIZIONI SPECIFICHE PER AFFIDAMENTI AFFERENTI  GLI INVESTIMENTI PUBBLICI FINANZIATI, IN TUTTO O IN PARTE, CON LE RISORSE PREVISTE DAL REGOLAMENTO (UE) 2021/240 DEL PARLAMENTO EUROPEO  E  DEL CONSIGLIO DEL 10 FEBBRAIO 2021 E DAL REGOLAMENTO  (UE)  2021/241  DEL PARLAMENTO EUROPEO E DEL CONSIGLIO DEL 12 FEBBRAIO 2021, NONCHÉ DAL PNC</w:t>
      </w:r>
      <w:bookmarkEnd w:id="10"/>
    </w:p>
    <w:p w14:paraId="3A5E5820" w14:textId="7F2B32BC" w:rsidR="00F04C76" w:rsidRPr="008620E7" w:rsidRDefault="00F04C76" w:rsidP="00F04C76">
      <w:pPr>
        <w:widowControl w:val="0"/>
        <w:rPr>
          <w:rFonts w:cs="Trebuchet MS"/>
        </w:rPr>
      </w:pPr>
      <w:r w:rsidRPr="008620E7">
        <w:rPr>
          <w:rFonts w:cs="Trebuchet MS"/>
        </w:rPr>
        <w:t>Inserire le previsioni prescritte dal D.L. 77/2021</w:t>
      </w:r>
      <w:r w:rsidR="00A74D6B" w:rsidRPr="008620E7">
        <w:rPr>
          <w:rFonts w:cs="Trebuchet MS"/>
        </w:rPr>
        <w:t>, convertito in L. 108/2021</w:t>
      </w:r>
      <w:r w:rsidRPr="008620E7">
        <w:rPr>
          <w:rFonts w:cs="Trebuchet MS"/>
        </w:rPr>
        <w:t>. A tal fine si può fare eventualmente riferimento a quanto segue:</w:t>
      </w:r>
    </w:p>
    <w:p w14:paraId="448404BD" w14:textId="004B8CEF" w:rsidR="00EA6438" w:rsidRPr="008620E7" w:rsidRDefault="00FD2145" w:rsidP="00F04C76">
      <w:pPr>
        <w:widowControl w:val="0"/>
        <w:rPr>
          <w:rFonts w:cs="Trebuchet MS"/>
        </w:rPr>
      </w:pPr>
      <w:r w:rsidRPr="008620E7">
        <w:rPr>
          <w:rFonts w:cs="Trebuchet MS"/>
        </w:rPr>
        <w:t>[</w:t>
      </w:r>
      <w:r w:rsidR="00EA6438" w:rsidRPr="008620E7">
        <w:rPr>
          <w:rFonts w:cs="Trebuchet MS"/>
        </w:rPr>
        <w:t xml:space="preserve">Tenuto conto anche della natura bifasica dell’Accordo Quadro e delle condizioni stabilite nell’ambito di quest’ultimo, sulla base delle quali sono state formulate le offerte di prima fase, ai sensi dell’art. 47, comma 7, del D.L. 77/2021, </w:t>
      </w:r>
      <w:r w:rsidR="00D36097" w:rsidRPr="008620E7">
        <w:rPr>
          <w:rFonts w:cs="Trebuchet MS"/>
        </w:rPr>
        <w:t xml:space="preserve">convertito in L. 108/2021, </w:t>
      </w:r>
      <w:r w:rsidR="00EA6438" w:rsidRPr="008620E7">
        <w:rPr>
          <w:rFonts w:cs="Trebuchet MS"/>
        </w:rPr>
        <w:t>non troveranno applicazione, nell’ambito del presente affidamento, le previsioni di cui al comma 4 del medesimo articolo.</w:t>
      </w:r>
    </w:p>
    <w:p w14:paraId="35139319" w14:textId="3E725DC4" w:rsidR="00F04C76" w:rsidRPr="008620E7" w:rsidRDefault="00F04C76" w:rsidP="00F04C76">
      <w:pPr>
        <w:widowControl w:val="0"/>
        <w:rPr>
          <w:rFonts w:cs="Trebuchet MS"/>
        </w:rPr>
      </w:pPr>
      <w:r w:rsidRPr="008620E7">
        <w:rPr>
          <w:rFonts w:cs="Trebuchet MS"/>
        </w:rPr>
        <w:t>Unitamente al Piano Operativo, ciascuna impresa del RTI dovrà produrre apposita dichiarazione, attestante quanto segue:</w:t>
      </w:r>
    </w:p>
    <w:p w14:paraId="1CDAFBDC" w14:textId="77777777" w:rsidR="004E3797" w:rsidRPr="00ED1315" w:rsidRDefault="004E3797" w:rsidP="004E3797">
      <w:pPr>
        <w:pStyle w:val="Numeroelenco"/>
        <w:widowControl w:val="0"/>
        <w:numPr>
          <w:ilvl w:val="0"/>
          <w:numId w:val="21"/>
        </w:numPr>
        <w:suppressAutoHyphens w:val="0"/>
        <w:autoSpaceDE w:val="0"/>
        <w:autoSpaceDN w:val="0"/>
        <w:adjustRightInd w:val="0"/>
        <w:spacing w:after="0"/>
        <w:ind w:left="851"/>
        <w:contextualSpacing w:val="0"/>
        <w:rPr>
          <w:sz w:val="20"/>
        </w:rPr>
      </w:pPr>
      <w:r w:rsidRPr="00ED1315">
        <w:rPr>
          <w:sz w:val="20"/>
        </w:rPr>
        <w:t xml:space="preserve">che la propria azienda occupa oltre 50 dipendenti. </w:t>
      </w:r>
      <w:r w:rsidRPr="00ED1315">
        <w:rPr>
          <w:rFonts w:asciiTheme="minorHAnsi" w:hAnsiTheme="minorHAnsi" w:cstheme="minorHAnsi"/>
          <w:sz w:val="20"/>
          <w:szCs w:val="20"/>
        </w:rPr>
        <w:t>Ai sensi del comma 2, del sud</w:t>
      </w:r>
      <w:r>
        <w:rPr>
          <w:rFonts w:asciiTheme="minorHAnsi" w:hAnsiTheme="minorHAnsi" w:cstheme="minorHAnsi"/>
          <w:sz w:val="20"/>
          <w:szCs w:val="20"/>
        </w:rPr>
        <w:t>detto articolo 47,</w:t>
      </w:r>
      <w:r w:rsidRPr="00ED1315">
        <w:rPr>
          <w:rFonts w:asciiTheme="minorHAnsi" w:hAnsiTheme="minorHAnsi" w:cstheme="minorHAnsi"/>
          <w:sz w:val="20"/>
          <w:szCs w:val="20"/>
        </w:rPr>
        <w:t xml:space="preserve"> gli operatori economici tenuti alla redazione del rapporto sulla situazione del personale, ai sensi dell'articolo 46 del </w:t>
      </w:r>
      <w:r>
        <w:rPr>
          <w:rFonts w:asciiTheme="minorHAnsi" w:hAnsiTheme="minorHAnsi" w:cstheme="minorHAnsi"/>
          <w:sz w:val="20"/>
          <w:szCs w:val="20"/>
        </w:rPr>
        <w:t xml:space="preserve">d.lgs. n. 198/2006, </w:t>
      </w:r>
      <w:r w:rsidRPr="00E85CC5">
        <w:rPr>
          <w:rFonts w:asciiTheme="minorHAnsi" w:hAnsiTheme="minorHAnsi" w:cstheme="minorHAnsi"/>
          <w:b/>
          <w:sz w:val="20"/>
          <w:szCs w:val="20"/>
        </w:rPr>
        <w:t xml:space="preserve">producono </w:t>
      </w:r>
      <w:r w:rsidRPr="00810A56">
        <w:rPr>
          <w:rFonts w:asciiTheme="minorHAnsi" w:hAnsiTheme="minorHAnsi" w:cstheme="minorHAnsi"/>
          <w:b/>
          <w:sz w:val="20"/>
          <w:szCs w:val="20"/>
        </w:rPr>
        <w:t>a</w:t>
      </w:r>
      <w:r>
        <w:rPr>
          <w:rFonts w:asciiTheme="minorHAnsi" w:hAnsiTheme="minorHAnsi" w:cstheme="minorHAnsi"/>
          <w:sz w:val="20"/>
          <w:szCs w:val="20"/>
        </w:rPr>
        <w:t xml:space="preserve"> </w:t>
      </w:r>
      <w:r w:rsidRPr="00ED1315">
        <w:rPr>
          <w:b/>
          <w:sz w:val="20"/>
        </w:rPr>
        <w:t xml:space="preserve">pena </w:t>
      </w:r>
      <w:r>
        <w:rPr>
          <w:b/>
          <w:sz w:val="20"/>
        </w:rPr>
        <w:t xml:space="preserve">di </w:t>
      </w:r>
      <w:r w:rsidRPr="00ED1315">
        <w:rPr>
          <w:b/>
          <w:sz w:val="20"/>
        </w:rPr>
        <w:t>esclusione dalla gara</w:t>
      </w:r>
      <w:r w:rsidRPr="00ED1315">
        <w:rPr>
          <w:sz w:val="20"/>
        </w:rPr>
        <w:t>:</w:t>
      </w:r>
    </w:p>
    <w:p w14:paraId="17FCE304" w14:textId="392B841B" w:rsidR="004E3797" w:rsidRPr="00ED1315" w:rsidRDefault="004E3797" w:rsidP="004E3797">
      <w:pPr>
        <w:pStyle w:val="Paragrafoelenco"/>
        <w:widowControl w:val="0"/>
        <w:numPr>
          <w:ilvl w:val="0"/>
          <w:numId w:val="25"/>
        </w:numPr>
        <w:suppressAutoHyphens w:val="0"/>
        <w:autoSpaceDE w:val="0"/>
        <w:autoSpaceDN w:val="0"/>
        <w:adjustRightInd w:val="0"/>
        <w:spacing w:after="0" w:line="280" w:lineRule="exact"/>
        <w:ind w:left="1843"/>
        <w:textAlignment w:val="baseline"/>
        <w:rPr>
          <w:i/>
        </w:rPr>
      </w:pPr>
      <w:r w:rsidRPr="00ED1315">
        <w:rPr>
          <w:rFonts w:asciiTheme="minorHAnsi" w:hAnsiTheme="minorHAnsi" w:cstheme="minorHAnsi"/>
        </w:rPr>
        <w:t xml:space="preserve">copia dell'ultimo rapporto redatto, con attestazione della sua conformità a quello eventualmente trasmesso alle rappresentanze sindacali aziendali e alla consigliera e al consigliere regionale di parità, ovvero, in caso di inosservanza dei termini previsti dal comma 1 del medesimo articolo 46, con attestazione della sua contestuale trasmissione alle rappresentanze sindacali aziendali e alla consigliera e al consigliere regionale di parità, </w:t>
      </w:r>
      <w:r w:rsidRPr="00ED1315">
        <w:rPr>
          <w:b/>
        </w:rPr>
        <w:t xml:space="preserve">in data anteriore a quella di presentazione </w:t>
      </w:r>
      <w:r>
        <w:rPr>
          <w:b/>
        </w:rPr>
        <w:t>del Piano Operativo</w:t>
      </w:r>
      <w:r w:rsidRPr="00ED1315">
        <w:rPr>
          <w:b/>
        </w:rPr>
        <w:t>.</w:t>
      </w:r>
      <w:r w:rsidRPr="00ED1315">
        <w:t xml:space="preserve"> </w:t>
      </w:r>
    </w:p>
    <w:p w14:paraId="5B9DDDDA" w14:textId="77777777" w:rsidR="004E3797" w:rsidRPr="00ED1315" w:rsidRDefault="004E3797" w:rsidP="004E3797">
      <w:pPr>
        <w:pStyle w:val="Numeroelenco"/>
        <w:widowControl w:val="0"/>
        <w:numPr>
          <w:ilvl w:val="0"/>
          <w:numId w:val="0"/>
        </w:numPr>
        <w:suppressAutoHyphens w:val="0"/>
        <w:autoSpaceDE w:val="0"/>
        <w:autoSpaceDN w:val="0"/>
        <w:adjustRightInd w:val="0"/>
        <w:spacing w:after="0"/>
        <w:ind w:left="1843"/>
        <w:contextualSpacing w:val="0"/>
        <w:rPr>
          <w:sz w:val="20"/>
          <w:szCs w:val="20"/>
        </w:rPr>
      </w:pPr>
      <w:r w:rsidRPr="00ED1315">
        <w:rPr>
          <w:sz w:val="20"/>
          <w:szCs w:val="20"/>
        </w:rPr>
        <w:t>In caso di RTI/Consorzi ordinari o di Consorzi di cui alle lettere b) e c) del Codice, la copia del rapporto e la relativa attestazione dovranno essere prodotte da ciascuna impresa del RTI/Consorzio o da ciascuna consorziata esecutrice, tenuta alla redazione del rapporto ai sensi dell’art. 46 del D.lgs. 198/2006.</w:t>
      </w:r>
    </w:p>
    <w:p w14:paraId="5254E663" w14:textId="77777777" w:rsidR="004E3797" w:rsidRPr="00ED1315" w:rsidRDefault="004E3797" w:rsidP="004E3797">
      <w:pPr>
        <w:rPr>
          <w:rFonts w:asciiTheme="minorHAnsi" w:eastAsia="Arial" w:hAnsiTheme="minorHAnsi" w:cstheme="minorHAnsi"/>
          <w:i/>
          <w:color w:val="548DD4" w:themeColor="text2" w:themeTint="99"/>
        </w:rPr>
      </w:pPr>
      <w:r w:rsidRPr="00ED1315">
        <w:rPr>
          <w:rFonts w:asciiTheme="minorHAnsi" w:eastAsia="Arial" w:hAnsiTheme="minorHAnsi" w:cstheme="minorHAnsi"/>
          <w:i/>
          <w:color w:val="548DD4" w:themeColor="text2" w:themeTint="99"/>
          <w:szCs w:val="24"/>
        </w:rPr>
        <w:t>Ovvero in alternativa</w:t>
      </w:r>
    </w:p>
    <w:p w14:paraId="1E1736EA" w14:textId="77777777" w:rsidR="004E3797" w:rsidRPr="00810A56" w:rsidRDefault="004E3797" w:rsidP="004E3797">
      <w:pPr>
        <w:pStyle w:val="Numeroelenco"/>
        <w:widowControl w:val="0"/>
        <w:numPr>
          <w:ilvl w:val="0"/>
          <w:numId w:val="21"/>
        </w:numPr>
        <w:tabs>
          <w:tab w:val="clear" w:pos="360"/>
        </w:tabs>
        <w:suppressAutoHyphens w:val="0"/>
        <w:autoSpaceDE w:val="0"/>
        <w:autoSpaceDN w:val="0"/>
        <w:adjustRightInd w:val="0"/>
        <w:spacing w:before="0" w:after="0" w:line="300" w:lineRule="exact"/>
        <w:contextualSpacing w:val="0"/>
        <w:rPr>
          <w:rFonts w:asciiTheme="minorHAnsi" w:eastAsia="Arial" w:hAnsiTheme="minorHAnsi" w:cstheme="minorHAnsi"/>
          <w:i/>
          <w:color w:val="548DD4" w:themeColor="text2" w:themeTint="99"/>
          <w:sz w:val="20"/>
        </w:rPr>
      </w:pPr>
      <w:r w:rsidRPr="00E85CC5">
        <w:rPr>
          <w:sz w:val="20"/>
          <w:szCs w:val="20"/>
        </w:rPr>
        <w:t>che la propria azienda ha un numero di dipendenti pari o superiore a 15 e inferiore a 50;</w:t>
      </w:r>
    </w:p>
    <w:p w14:paraId="7BA26567" w14:textId="77777777" w:rsidR="004E3797" w:rsidRPr="00ED1315" w:rsidRDefault="004E3797" w:rsidP="004E3797">
      <w:pPr>
        <w:pStyle w:val="Numeroelenco"/>
        <w:widowControl w:val="0"/>
        <w:numPr>
          <w:ilvl w:val="0"/>
          <w:numId w:val="26"/>
        </w:numPr>
        <w:suppressAutoHyphens w:val="0"/>
        <w:autoSpaceDE w:val="0"/>
        <w:autoSpaceDN w:val="0"/>
        <w:adjustRightInd w:val="0"/>
        <w:spacing w:before="0" w:after="0"/>
        <w:rPr>
          <w:sz w:val="20"/>
          <w:szCs w:val="20"/>
        </w:rPr>
      </w:pPr>
      <w:r w:rsidRPr="00ED1315">
        <w:rPr>
          <w:sz w:val="20"/>
          <w:szCs w:val="20"/>
        </w:rPr>
        <w:t>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stazione appaltante, nonché alle rappresentanze sindacali aziendali, alla consigliera e al consigliere regionale di parità, entro 6 mesi dalla stipula del contratto;</w:t>
      </w:r>
    </w:p>
    <w:p w14:paraId="20191BAD" w14:textId="2202D4D1" w:rsidR="004E3797" w:rsidRPr="00ED1315" w:rsidRDefault="004E3797" w:rsidP="004E3797">
      <w:pPr>
        <w:pStyle w:val="Numeroelenco"/>
        <w:widowControl w:val="0"/>
        <w:numPr>
          <w:ilvl w:val="0"/>
          <w:numId w:val="26"/>
        </w:numPr>
        <w:suppressAutoHyphens w:val="0"/>
        <w:autoSpaceDE w:val="0"/>
        <w:autoSpaceDN w:val="0"/>
        <w:adjustRightInd w:val="0"/>
        <w:spacing w:before="0" w:after="0"/>
        <w:rPr>
          <w:sz w:val="20"/>
          <w:szCs w:val="20"/>
        </w:rPr>
      </w:pPr>
      <w:r w:rsidRPr="00ED1315">
        <w:rPr>
          <w:sz w:val="20"/>
          <w:szCs w:val="20"/>
        </w:rPr>
        <w:t xml:space="preserve">che, nei dodici mesi antecedenti alla presentazione </w:t>
      </w:r>
      <w:r>
        <w:rPr>
          <w:sz w:val="20"/>
          <w:szCs w:val="20"/>
        </w:rPr>
        <w:t>del Piano Operativo</w:t>
      </w:r>
      <w:r w:rsidRPr="00ED1315">
        <w:rPr>
          <w:sz w:val="20"/>
          <w:szCs w:val="20"/>
        </w:rPr>
        <w:t xml:space="preserve"> nell’ambito della presente procedura, non ha violato l’obbligo di cui all’art. 47, comma 3, del D.L. 77/2021, convertito in L. n. 108/2021;</w:t>
      </w:r>
    </w:p>
    <w:p w14:paraId="7E478E0A" w14:textId="77777777" w:rsidR="004E3797" w:rsidRPr="00ED1315" w:rsidRDefault="004E3797" w:rsidP="004E3797">
      <w:pPr>
        <w:pStyle w:val="Numeroelenco"/>
        <w:widowControl w:val="0"/>
        <w:numPr>
          <w:ilvl w:val="0"/>
          <w:numId w:val="26"/>
        </w:numPr>
        <w:suppressAutoHyphens w:val="0"/>
        <w:autoSpaceDE w:val="0"/>
        <w:autoSpaceDN w:val="0"/>
        <w:adjustRightInd w:val="0"/>
        <w:spacing w:before="0" w:after="0"/>
        <w:rPr>
          <w:sz w:val="20"/>
          <w:szCs w:val="20"/>
        </w:rPr>
      </w:pPr>
      <w:r w:rsidRPr="00ED1315">
        <w:rPr>
          <w:rFonts w:asciiTheme="minorHAnsi" w:hAnsiTheme="minorHAnsi" w:cstheme="minorHAnsi"/>
          <w:color w:val="000000"/>
          <w:spacing w:val="-1"/>
          <w:sz w:val="20"/>
        </w:rPr>
        <w:t xml:space="preserve">ai sensi del comma 3-bis, del sopra richiamato articolo 47, </w:t>
      </w:r>
      <w:r w:rsidRPr="00ED1315">
        <w:rPr>
          <w:rFonts w:asciiTheme="minorHAnsi" w:hAnsiTheme="minorHAnsi" w:cstheme="minorHAnsi"/>
          <w:color w:val="000000"/>
          <w:spacing w:val="-1"/>
          <w:sz w:val="20"/>
          <w:u w:val="single"/>
        </w:rPr>
        <w:t>gli operatori economici che occupano un numero pari o superiore a quindici dipendenti,</w:t>
      </w:r>
      <w:r w:rsidRPr="00ED1315">
        <w:rPr>
          <w:rFonts w:asciiTheme="minorHAnsi" w:hAnsiTheme="minorHAnsi" w:cstheme="minorHAnsi"/>
          <w:color w:val="000000"/>
          <w:spacing w:val="-1"/>
          <w:sz w:val="20"/>
        </w:rPr>
        <w:t xml:space="preserve"> </w:t>
      </w:r>
      <w:r w:rsidRPr="00ED1315">
        <w:rPr>
          <w:sz w:val="20"/>
          <w:szCs w:val="20"/>
        </w:rPr>
        <w:t>di impegnarsi, in caso di aggiudicazione, a consegnare alla stazione appaltante, entro 6 mesi dalla stipula del contratto:</w:t>
      </w:r>
    </w:p>
    <w:p w14:paraId="1A211FCE" w14:textId="77777777" w:rsidR="004E3797" w:rsidRPr="00ED1315" w:rsidRDefault="004E3797" w:rsidP="004E3797">
      <w:pPr>
        <w:pStyle w:val="Numeroelenco"/>
        <w:widowControl w:val="0"/>
        <w:numPr>
          <w:ilvl w:val="0"/>
          <w:numId w:val="27"/>
        </w:numPr>
        <w:suppressAutoHyphens w:val="0"/>
        <w:autoSpaceDE w:val="0"/>
        <w:autoSpaceDN w:val="0"/>
        <w:adjustRightInd w:val="0"/>
        <w:spacing w:before="0" w:after="0"/>
        <w:ind w:left="2410" w:hanging="283"/>
        <w:rPr>
          <w:sz w:val="20"/>
          <w:szCs w:val="20"/>
        </w:rPr>
      </w:pPr>
      <w:r w:rsidRPr="00ED1315">
        <w:rPr>
          <w:sz w:val="20"/>
          <w:szCs w:val="20"/>
        </w:rPr>
        <w:t>la certificazione di cui all’articolo 17 della legge 12 marzo 1999, n. 68;</w:t>
      </w:r>
    </w:p>
    <w:p w14:paraId="03CDD338" w14:textId="3DE76875" w:rsidR="004E3797" w:rsidRPr="00ED1315" w:rsidRDefault="004E3797" w:rsidP="004E3797">
      <w:pPr>
        <w:pStyle w:val="Numeroelenco"/>
        <w:widowControl w:val="0"/>
        <w:numPr>
          <w:ilvl w:val="0"/>
          <w:numId w:val="27"/>
        </w:numPr>
        <w:suppressAutoHyphens w:val="0"/>
        <w:autoSpaceDE w:val="0"/>
        <w:autoSpaceDN w:val="0"/>
        <w:adjustRightInd w:val="0"/>
        <w:spacing w:before="0" w:after="0"/>
        <w:ind w:left="2410" w:hanging="283"/>
        <w:rPr>
          <w:sz w:val="20"/>
          <w:szCs w:val="20"/>
        </w:rPr>
      </w:pPr>
      <w:r w:rsidRPr="00ED1315">
        <w:rPr>
          <w:sz w:val="20"/>
          <w:szCs w:val="20"/>
        </w:rPr>
        <w:t xml:space="preserve">una </w:t>
      </w:r>
      <w:r w:rsidRPr="00ED1315">
        <w:rPr>
          <w:rFonts w:asciiTheme="minorHAnsi" w:hAnsiTheme="minorHAnsi" w:cstheme="minorHAnsi"/>
          <w:color w:val="000000"/>
          <w:spacing w:val="-1"/>
          <w:sz w:val="20"/>
        </w:rPr>
        <w:t xml:space="preserve">relazione che chiarisca l'avvenuto assolvimento degli obblighi previsti a carico delle imprese dalla legge 12 marzo 1999, n. 68, e illustri eventuali sanzioni e provvedimenti imposti a carico delle imprese nel triennio precedente la data di </w:t>
      </w:r>
      <w:r>
        <w:rPr>
          <w:rFonts w:asciiTheme="minorHAnsi" w:hAnsiTheme="minorHAnsi" w:cstheme="minorHAnsi"/>
          <w:color w:val="000000"/>
          <w:spacing w:val="-1"/>
          <w:sz w:val="20"/>
        </w:rPr>
        <w:t>presentazione del Piano Operativo</w:t>
      </w:r>
      <w:r w:rsidRPr="00ED1315">
        <w:rPr>
          <w:rFonts w:asciiTheme="minorHAnsi" w:hAnsiTheme="minorHAnsi" w:cstheme="minorHAnsi"/>
          <w:color w:val="000000"/>
          <w:spacing w:val="-1"/>
          <w:sz w:val="20"/>
        </w:rPr>
        <w:t xml:space="preserve">. L'operatore economico è altresì tenuto a trasmettere la relazione alle rappresentanze </w:t>
      </w:r>
      <w:r w:rsidRPr="00ED1315">
        <w:rPr>
          <w:rFonts w:asciiTheme="minorHAnsi" w:hAnsiTheme="minorHAnsi" w:cstheme="minorHAnsi"/>
          <w:color w:val="000000"/>
          <w:spacing w:val="-1"/>
          <w:sz w:val="20"/>
        </w:rPr>
        <w:lastRenderedPageBreak/>
        <w:t>sindacali aziendali.</w:t>
      </w:r>
    </w:p>
    <w:p w14:paraId="0A2CB35C" w14:textId="77777777" w:rsidR="004E3797" w:rsidRPr="00ED1315" w:rsidRDefault="004E3797" w:rsidP="004E3797">
      <w:pPr>
        <w:rPr>
          <w:rFonts w:asciiTheme="minorHAnsi" w:eastAsia="Arial" w:hAnsiTheme="minorHAnsi" w:cstheme="minorHAnsi"/>
          <w:i/>
          <w:color w:val="548DD4" w:themeColor="text2" w:themeTint="99"/>
          <w:szCs w:val="24"/>
        </w:rPr>
      </w:pPr>
      <w:r w:rsidRPr="00ED1315">
        <w:rPr>
          <w:rFonts w:asciiTheme="minorHAnsi" w:eastAsia="Arial" w:hAnsiTheme="minorHAnsi" w:cstheme="minorHAnsi"/>
          <w:i/>
          <w:color w:val="548DD4" w:themeColor="text2" w:themeTint="99"/>
          <w:szCs w:val="24"/>
        </w:rPr>
        <w:t>Ovvero, in alternativa</w:t>
      </w:r>
    </w:p>
    <w:p w14:paraId="6FE983BF" w14:textId="77777777" w:rsidR="004E3797" w:rsidRPr="00ED1315" w:rsidRDefault="004E3797" w:rsidP="004E3797">
      <w:pPr>
        <w:pStyle w:val="Numeroelenco"/>
        <w:widowControl w:val="0"/>
        <w:numPr>
          <w:ilvl w:val="0"/>
          <w:numId w:val="21"/>
        </w:numPr>
        <w:tabs>
          <w:tab w:val="clear" w:pos="360"/>
        </w:tabs>
        <w:suppressAutoHyphens w:val="0"/>
        <w:autoSpaceDE w:val="0"/>
        <w:autoSpaceDN w:val="0"/>
        <w:adjustRightInd w:val="0"/>
        <w:spacing w:before="0" w:after="0" w:line="300" w:lineRule="exact"/>
        <w:contextualSpacing w:val="0"/>
        <w:rPr>
          <w:sz w:val="20"/>
          <w:szCs w:val="20"/>
        </w:rPr>
      </w:pPr>
      <w:r w:rsidRPr="00ED1315">
        <w:rPr>
          <w:sz w:val="20"/>
          <w:szCs w:val="20"/>
        </w:rPr>
        <w:t>che la propria azienda ha un numero di dipendenti inferiore a 15 e non è, pertanto, tenuta al rispetto di quanto prescritto dall’art.47, comma 2, 3 e 3-bis, del DL. n. 77/2021, convertito in L. n. 108/2021.</w:t>
      </w:r>
    </w:p>
    <w:p w14:paraId="6C70207C" w14:textId="392392C5" w:rsidR="004E3797" w:rsidRPr="00ED1315" w:rsidRDefault="004E3797" w:rsidP="004E3797">
      <w:pPr>
        <w:rPr>
          <w:rFonts w:asciiTheme="minorHAnsi" w:eastAsia="Arial" w:hAnsiTheme="minorHAnsi" w:cstheme="minorHAnsi"/>
          <w:color w:val="000000" w:themeColor="text1"/>
          <w:szCs w:val="24"/>
        </w:rPr>
      </w:pPr>
    </w:p>
    <w:p w14:paraId="249B16AE" w14:textId="77777777" w:rsidR="004E3797" w:rsidRPr="00ED1315" w:rsidRDefault="004E3797" w:rsidP="004E3797">
      <w:pPr>
        <w:rPr>
          <w:rFonts w:asciiTheme="minorHAnsi" w:eastAsia="Arial" w:hAnsiTheme="minorHAnsi" w:cstheme="minorHAnsi"/>
          <w:i/>
          <w:color w:val="548DD4" w:themeColor="text2" w:themeTint="99"/>
          <w:szCs w:val="24"/>
        </w:rPr>
      </w:pPr>
      <w:r w:rsidRPr="00ED1315">
        <w:rPr>
          <w:rFonts w:asciiTheme="minorHAnsi" w:eastAsia="Arial" w:hAnsiTheme="minorHAnsi" w:cstheme="minorHAnsi"/>
          <w:szCs w:val="24"/>
        </w:rPr>
        <w:t>L’Amministrazione, ai sensi di quanto previsto dall’art. 47, comma 9 del D.L. n. 77/2021, convertito in l. 108/2021, pubblica sul profilo di committente, nella sezione “Amministrazione Trasparente”, i rapporti e le relazioni di cui ai commi 2, 3 e 3-</w:t>
      </w:r>
      <w:r w:rsidRPr="00ED1315">
        <w:rPr>
          <w:rFonts w:asciiTheme="minorHAnsi" w:eastAsia="Arial" w:hAnsiTheme="minorHAnsi" w:cstheme="minorHAnsi"/>
          <w:i/>
          <w:szCs w:val="24"/>
        </w:rPr>
        <w:t>bis</w:t>
      </w:r>
      <w:r w:rsidRPr="00ED1315">
        <w:rPr>
          <w:rFonts w:asciiTheme="minorHAnsi" w:eastAsia="Arial" w:hAnsiTheme="minorHAnsi" w:cstheme="minorHAnsi"/>
          <w:szCs w:val="24"/>
        </w:rPr>
        <w:t xml:space="preserve"> del medesimo articolo,</w:t>
      </w:r>
      <w:r>
        <w:rPr>
          <w:rFonts w:asciiTheme="minorHAnsi" w:eastAsia="Arial" w:hAnsiTheme="minorHAnsi" w:cstheme="minorHAnsi"/>
          <w:szCs w:val="24"/>
        </w:rPr>
        <w:t xml:space="preserve"> ai sensi dell'articolo 29 del </w:t>
      </w:r>
      <w:r w:rsidRPr="00ED1315">
        <w:rPr>
          <w:rFonts w:asciiTheme="minorHAnsi" w:eastAsia="Arial" w:hAnsiTheme="minorHAnsi" w:cstheme="minorHAnsi"/>
          <w:szCs w:val="24"/>
        </w:rPr>
        <w:t>Codice. L’Amministrazione procederà anche con gli ulteriori adempimenti di cui al citato articolo 47 comma 9, D.L. 77/2021, convertito in l. 108/2021</w:t>
      </w:r>
      <w:r w:rsidRPr="00ED1315">
        <w:rPr>
          <w:rFonts w:asciiTheme="minorHAnsi" w:eastAsia="Arial" w:hAnsiTheme="minorHAnsi" w:cstheme="minorHAnsi"/>
          <w:i/>
          <w:color w:val="548DD4" w:themeColor="text2" w:themeTint="99"/>
          <w:szCs w:val="24"/>
        </w:rPr>
        <w:t>&gt;</w:t>
      </w:r>
    </w:p>
    <w:p w14:paraId="509DB841" w14:textId="6796A021" w:rsidR="007B0EE0" w:rsidRPr="004E3797" w:rsidRDefault="007B0EE0" w:rsidP="00EE61DD">
      <w:pPr>
        <w:widowControl w:val="0"/>
        <w:rPr>
          <w:rFonts w:cs="Trebuchet MS"/>
        </w:rPr>
      </w:pPr>
    </w:p>
    <w:p w14:paraId="02E452E8" w14:textId="77777777" w:rsidR="007B0EE0" w:rsidRPr="00F04C76" w:rsidRDefault="007B0EE0" w:rsidP="00EE61DD">
      <w:pPr>
        <w:widowControl w:val="0"/>
        <w:rPr>
          <w:rFonts w:cs="Trebuchet MS"/>
        </w:rPr>
      </w:pPr>
    </w:p>
    <w:sectPr w:rsidR="007B0EE0" w:rsidRPr="00F04C76" w:rsidSect="000A078D">
      <w:type w:val="continuous"/>
      <w:pgSz w:w="11899" w:h="16838" w:code="9"/>
      <w:pgMar w:top="974" w:right="919" w:bottom="1438"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5CB09" w14:textId="77777777" w:rsidR="00C301DA" w:rsidRDefault="00C301DA" w:rsidP="00A71A19">
      <w:r>
        <w:separator/>
      </w:r>
    </w:p>
    <w:p w14:paraId="362AD20A" w14:textId="77777777" w:rsidR="00C301DA" w:rsidRDefault="00C301DA" w:rsidP="00A71A19"/>
  </w:endnote>
  <w:endnote w:type="continuationSeparator" w:id="0">
    <w:p w14:paraId="637647A7" w14:textId="77777777" w:rsidR="00C301DA" w:rsidRDefault="00C301DA" w:rsidP="00A71A19">
      <w:r>
        <w:continuationSeparator/>
      </w:r>
    </w:p>
    <w:p w14:paraId="4BA7BF5D" w14:textId="77777777" w:rsidR="00C301DA" w:rsidRDefault="00C301DA" w:rsidP="00A71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panose1 w:val="00000000000000000000"/>
    <w:charset w:val="80"/>
    <w:family w:val="auto"/>
    <w:notTrueType/>
    <w:pitch w:val="variable"/>
    <w:sig w:usb0="00000001" w:usb1="08070000" w:usb2="00000010" w:usb3="00000000" w:csb0="00020000" w:csb1="00000000"/>
  </w:font>
  <w:font w:name="Lohit Hindi">
    <w:altName w:val="MS Gothic"/>
    <w:charset w:val="80"/>
    <w:family w:val="auto"/>
    <w:pitch w:val="variable"/>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Times New Roman Normale">
    <w:altName w:val="Times New Roman"/>
    <w:panose1 w:val="00000000000000000000"/>
    <w:charset w:val="00"/>
    <w:family w:val="roman"/>
    <w:notTrueType/>
    <w:pitch w:val="fixed"/>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6804E" w14:textId="77777777" w:rsidR="00544E7E" w:rsidRDefault="00544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EF42" w14:textId="77777777" w:rsidR="00F04C76" w:rsidRDefault="00F04C76" w:rsidP="00A71A19">
    <w:pPr>
      <w:pStyle w:val="Pidipagina"/>
    </w:pPr>
    <w:r>
      <w:t xml:space="preserve">Classificazione Consip Public </w:t>
    </w:r>
  </w:p>
  <w:p w14:paraId="0034B71C" w14:textId="77777777" w:rsidR="00F04C76" w:rsidRDefault="00F04C76" w:rsidP="00A71A19">
    <w:pPr>
      <w:pStyle w:val="Pidipagina"/>
    </w:pPr>
    <w:r>
      <w:t xml:space="preserve">Appalto specifico </w:t>
    </w:r>
    <w:proofErr w:type="gramStart"/>
    <w:r>
      <w:t>per  l’affidamento</w:t>
    </w:r>
    <w:proofErr w:type="gramEnd"/>
    <w:r>
      <w:t xml:space="preserve"> di servizi applicativi per le pubbliche amministrazioni  </w:t>
    </w:r>
  </w:p>
  <w:p w14:paraId="016151AB" w14:textId="77777777" w:rsidR="00F04C76" w:rsidRDefault="00F04C76" w:rsidP="00A71A19">
    <w:pPr>
      <w:pStyle w:val="Pidipagina"/>
    </w:pPr>
    <w:r>
      <w:t xml:space="preserve">Richiesta di offerta </w:t>
    </w:r>
  </w:p>
  <w:p w14:paraId="0D86ABD9" w14:textId="77777777" w:rsidR="00F04C76" w:rsidRDefault="00F04C76" w:rsidP="00A71A1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04C02" w14:textId="77777777" w:rsidR="00544E7E" w:rsidRDefault="00544E7E">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372B" w14:textId="77777777" w:rsidR="00F04C76" w:rsidRDefault="00F04C76" w:rsidP="00A71A1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70" w:type="dxa"/>
      <w:tblLayout w:type="fixed"/>
      <w:tblCellMar>
        <w:left w:w="70" w:type="dxa"/>
        <w:right w:w="70" w:type="dxa"/>
      </w:tblCellMar>
      <w:tblLook w:val="0000" w:firstRow="0" w:lastRow="0" w:firstColumn="0" w:lastColumn="0" w:noHBand="0" w:noVBand="0"/>
    </w:tblPr>
    <w:tblGrid>
      <w:gridCol w:w="8789"/>
      <w:gridCol w:w="163"/>
      <w:gridCol w:w="1113"/>
    </w:tblGrid>
    <w:tr w:rsidR="00F04C76" w:rsidRPr="00A71A19" w14:paraId="1A0DC285" w14:textId="77777777">
      <w:trPr>
        <w:trHeight w:val="274"/>
      </w:trPr>
      <w:tc>
        <w:tcPr>
          <w:tcW w:w="8789" w:type="dxa"/>
          <w:tcBorders>
            <w:top w:val="single" w:sz="4" w:space="0" w:color="000000"/>
          </w:tcBorders>
          <w:shd w:val="clear" w:color="auto" w:fill="auto"/>
        </w:tcPr>
        <w:p w14:paraId="5FFCC0D9" w14:textId="77777777" w:rsidR="00F04C76" w:rsidRPr="00A71A19" w:rsidRDefault="00F04C76" w:rsidP="00A71A19">
          <w:pPr>
            <w:pStyle w:val="Pidipagina"/>
            <w:spacing w:before="0" w:after="0"/>
            <w:rPr>
              <w:rFonts w:asciiTheme="minorHAnsi" w:hAnsiTheme="minorHAnsi" w:cstheme="minorHAnsi"/>
              <w:sz w:val="18"/>
              <w:szCs w:val="16"/>
            </w:rPr>
          </w:pPr>
          <w:r w:rsidRPr="00A71A19">
            <w:rPr>
              <w:rFonts w:asciiTheme="minorHAnsi" w:hAnsiTheme="minorHAnsi" w:cstheme="minorHAnsi"/>
              <w:sz w:val="18"/>
              <w:szCs w:val="16"/>
            </w:rPr>
            <w:t>Classificazione del documento: Consip Public</w:t>
          </w:r>
        </w:p>
        <w:p w14:paraId="746C0913" w14:textId="13ACE551" w:rsidR="00F04C76" w:rsidRPr="00A71A19" w:rsidRDefault="00F04C76" w:rsidP="002C03EF">
          <w:pPr>
            <w:pStyle w:val="Pidipagina"/>
            <w:spacing w:before="0" w:after="0"/>
            <w:rPr>
              <w:rFonts w:asciiTheme="minorHAnsi" w:hAnsiTheme="minorHAnsi" w:cstheme="minorHAnsi"/>
              <w:sz w:val="18"/>
              <w:szCs w:val="16"/>
            </w:rPr>
          </w:pPr>
          <w:r>
            <w:rPr>
              <w:rFonts w:asciiTheme="minorHAnsi" w:hAnsiTheme="minorHAnsi" w:cstheme="minorHAnsi"/>
              <w:sz w:val="18"/>
              <w:szCs w:val="16"/>
            </w:rPr>
            <w:t xml:space="preserve">AQ 2212 – Lotto __ </w:t>
          </w:r>
          <w:r w:rsidR="002C03EF">
            <w:rPr>
              <w:rFonts w:asciiTheme="minorHAnsi" w:hAnsiTheme="minorHAnsi" w:cstheme="minorHAnsi"/>
              <w:sz w:val="18"/>
              <w:szCs w:val="16"/>
            </w:rPr>
            <w:t>Piano dei fabbisogni relativo all’affidamento di_______________</w:t>
          </w:r>
          <w:r>
            <w:rPr>
              <w:rFonts w:asciiTheme="minorHAnsi" w:hAnsiTheme="minorHAnsi" w:cstheme="minorHAnsi"/>
              <w:sz w:val="18"/>
              <w:szCs w:val="16"/>
            </w:rPr>
            <w:t xml:space="preserve"> </w:t>
          </w:r>
        </w:p>
      </w:tc>
      <w:tc>
        <w:tcPr>
          <w:tcW w:w="163" w:type="dxa"/>
          <w:tcBorders>
            <w:top w:val="single" w:sz="4" w:space="0" w:color="000000"/>
          </w:tcBorders>
          <w:shd w:val="clear" w:color="auto" w:fill="auto"/>
        </w:tcPr>
        <w:p w14:paraId="6FA51BB4" w14:textId="77777777" w:rsidR="00F04C76" w:rsidRPr="00A71A19" w:rsidRDefault="00F04C76" w:rsidP="00A71A19">
          <w:pPr>
            <w:pStyle w:val="Pidipagina"/>
            <w:spacing w:before="0" w:after="0"/>
            <w:rPr>
              <w:rFonts w:asciiTheme="minorHAnsi" w:hAnsiTheme="minorHAnsi" w:cstheme="minorHAnsi"/>
              <w:sz w:val="18"/>
              <w:szCs w:val="16"/>
            </w:rPr>
          </w:pPr>
        </w:p>
      </w:tc>
      <w:tc>
        <w:tcPr>
          <w:tcW w:w="1113" w:type="dxa"/>
          <w:tcBorders>
            <w:top w:val="single" w:sz="4" w:space="0" w:color="000000"/>
          </w:tcBorders>
          <w:shd w:val="clear" w:color="auto" w:fill="auto"/>
        </w:tcPr>
        <w:p w14:paraId="2C24C7B2" w14:textId="20C2A814" w:rsidR="00F04C76" w:rsidRPr="00A71A19" w:rsidRDefault="00F04C76" w:rsidP="00A71A19">
          <w:pPr>
            <w:pStyle w:val="Pidipagina"/>
            <w:spacing w:before="0" w:after="0"/>
            <w:rPr>
              <w:rFonts w:asciiTheme="minorHAnsi" w:hAnsiTheme="minorHAnsi" w:cstheme="minorHAnsi"/>
              <w:sz w:val="18"/>
              <w:szCs w:val="16"/>
            </w:rPr>
          </w:pPr>
          <w:r w:rsidRPr="00A71A19">
            <w:rPr>
              <w:rFonts w:asciiTheme="minorHAnsi" w:hAnsiTheme="minorHAnsi" w:cstheme="minorHAnsi"/>
              <w:sz w:val="18"/>
              <w:szCs w:val="16"/>
            </w:rPr>
            <w:t xml:space="preserve">Pag. </w:t>
          </w:r>
          <w:r w:rsidRPr="00A71A19">
            <w:rPr>
              <w:rStyle w:val="Numeropagina"/>
              <w:rFonts w:asciiTheme="minorHAnsi" w:hAnsiTheme="minorHAnsi" w:cstheme="minorHAnsi"/>
              <w:i/>
              <w:sz w:val="18"/>
              <w:szCs w:val="16"/>
            </w:rPr>
            <w:fldChar w:fldCharType="begin"/>
          </w:r>
          <w:r w:rsidRPr="00A71A19">
            <w:rPr>
              <w:rStyle w:val="Numeropagina"/>
              <w:rFonts w:asciiTheme="minorHAnsi" w:hAnsiTheme="minorHAnsi" w:cstheme="minorHAnsi"/>
              <w:i/>
              <w:sz w:val="18"/>
              <w:szCs w:val="16"/>
            </w:rPr>
            <w:instrText xml:space="preserve"> PAGE </w:instrText>
          </w:r>
          <w:r w:rsidRPr="00A71A19">
            <w:rPr>
              <w:rStyle w:val="Numeropagina"/>
              <w:rFonts w:asciiTheme="minorHAnsi" w:hAnsiTheme="minorHAnsi" w:cstheme="minorHAnsi"/>
              <w:i/>
              <w:sz w:val="18"/>
              <w:szCs w:val="16"/>
            </w:rPr>
            <w:fldChar w:fldCharType="separate"/>
          </w:r>
          <w:r w:rsidR="00544E7E">
            <w:rPr>
              <w:rStyle w:val="Numeropagina"/>
              <w:rFonts w:asciiTheme="minorHAnsi" w:hAnsiTheme="minorHAnsi" w:cstheme="minorHAnsi"/>
              <w:i/>
              <w:noProof/>
              <w:sz w:val="18"/>
              <w:szCs w:val="16"/>
            </w:rPr>
            <w:t>7</w:t>
          </w:r>
          <w:r w:rsidRPr="00A71A19">
            <w:rPr>
              <w:rStyle w:val="Numeropagina"/>
              <w:rFonts w:asciiTheme="minorHAnsi" w:hAnsiTheme="minorHAnsi" w:cstheme="minorHAnsi"/>
              <w:i/>
              <w:sz w:val="18"/>
              <w:szCs w:val="16"/>
            </w:rPr>
            <w:fldChar w:fldCharType="end"/>
          </w:r>
          <w:r w:rsidRPr="00A71A19">
            <w:rPr>
              <w:rStyle w:val="Numeropagina"/>
              <w:rFonts w:asciiTheme="minorHAnsi" w:hAnsiTheme="minorHAnsi" w:cstheme="minorHAnsi"/>
              <w:i/>
              <w:sz w:val="18"/>
              <w:szCs w:val="16"/>
            </w:rPr>
            <w:t xml:space="preserve"> di </w:t>
          </w:r>
          <w:r w:rsidRPr="00A71A19">
            <w:rPr>
              <w:rStyle w:val="Numeropagina"/>
              <w:rFonts w:asciiTheme="minorHAnsi" w:hAnsiTheme="minorHAnsi" w:cstheme="minorHAnsi"/>
              <w:i/>
              <w:sz w:val="18"/>
              <w:szCs w:val="16"/>
            </w:rPr>
            <w:fldChar w:fldCharType="begin"/>
          </w:r>
          <w:r w:rsidRPr="00A71A19">
            <w:rPr>
              <w:rStyle w:val="Numeropagina"/>
              <w:rFonts w:asciiTheme="minorHAnsi" w:hAnsiTheme="minorHAnsi" w:cstheme="minorHAnsi"/>
              <w:i/>
              <w:sz w:val="18"/>
              <w:szCs w:val="16"/>
            </w:rPr>
            <w:instrText xml:space="preserve"> NUMPAGES \*Arabic </w:instrText>
          </w:r>
          <w:r w:rsidRPr="00A71A19">
            <w:rPr>
              <w:rStyle w:val="Numeropagina"/>
              <w:rFonts w:asciiTheme="minorHAnsi" w:hAnsiTheme="minorHAnsi" w:cstheme="minorHAnsi"/>
              <w:i/>
              <w:sz w:val="18"/>
              <w:szCs w:val="16"/>
            </w:rPr>
            <w:fldChar w:fldCharType="separate"/>
          </w:r>
          <w:r w:rsidR="00544E7E">
            <w:rPr>
              <w:rStyle w:val="Numeropagina"/>
              <w:rFonts w:asciiTheme="minorHAnsi" w:hAnsiTheme="minorHAnsi" w:cstheme="minorHAnsi"/>
              <w:i/>
              <w:noProof/>
              <w:sz w:val="18"/>
              <w:szCs w:val="16"/>
            </w:rPr>
            <w:t>7</w:t>
          </w:r>
          <w:r w:rsidRPr="00A71A19">
            <w:rPr>
              <w:rStyle w:val="Numeropagina"/>
              <w:rFonts w:asciiTheme="minorHAnsi" w:hAnsiTheme="minorHAnsi" w:cstheme="minorHAnsi"/>
              <w:i/>
              <w:sz w:val="18"/>
              <w:szCs w:val="16"/>
            </w:rPr>
            <w:fldChar w:fldCharType="end"/>
          </w:r>
        </w:p>
      </w:tc>
    </w:tr>
  </w:tbl>
  <w:p w14:paraId="1CEC2D67" w14:textId="77777777" w:rsidR="00F04C76" w:rsidRDefault="00F04C76" w:rsidP="003B3014">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B6025" w14:textId="77777777" w:rsidR="00F04C76" w:rsidRDefault="00F04C76" w:rsidP="00A71A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17D7E" w14:textId="77777777" w:rsidR="00C301DA" w:rsidRDefault="00C301DA" w:rsidP="00A71A19">
      <w:r>
        <w:separator/>
      </w:r>
    </w:p>
    <w:p w14:paraId="52681CE5" w14:textId="77777777" w:rsidR="00C301DA" w:rsidRDefault="00C301DA" w:rsidP="00A71A19"/>
  </w:footnote>
  <w:footnote w:type="continuationSeparator" w:id="0">
    <w:p w14:paraId="73E212B3" w14:textId="77777777" w:rsidR="00C301DA" w:rsidRDefault="00C301DA" w:rsidP="00A71A19">
      <w:r>
        <w:continuationSeparator/>
      </w:r>
    </w:p>
    <w:p w14:paraId="42F4524A" w14:textId="77777777" w:rsidR="00C301DA" w:rsidRDefault="00C301DA" w:rsidP="00A71A1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F6191" w14:textId="77777777" w:rsidR="00544E7E" w:rsidRDefault="00544E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6A41" w14:textId="77777777" w:rsidR="00F04C76" w:rsidRDefault="00F04C76" w:rsidP="00A71A19">
    <w:pPr>
      <w:pStyle w:val="Intestazione"/>
    </w:pPr>
    <w:r>
      <w:rPr>
        <w:noProof/>
        <w:lang w:eastAsia="it-IT"/>
      </w:rPr>
      <w:drawing>
        <wp:anchor distT="0" distB="0" distL="114300" distR="114300" simplePos="0" relativeHeight="2" behindDoc="1" locked="0" layoutInCell="1" allowOverlap="1" wp14:anchorId="65C5D6FC" wp14:editId="71D57994">
          <wp:simplePos x="0" y="0"/>
          <wp:positionH relativeFrom="column">
            <wp:posOffset>-722630</wp:posOffset>
          </wp:positionH>
          <wp:positionV relativeFrom="paragraph">
            <wp:posOffset>-467360</wp:posOffset>
          </wp:positionV>
          <wp:extent cx="2583178" cy="1177925"/>
          <wp:effectExtent l="0" t="0" r="7620" b="3175"/>
          <wp:wrapTight wrapText="bothSides">
            <wp:wrapPolygon edited="0">
              <wp:start x="0" y="0"/>
              <wp:lineTo x="0" y="21309"/>
              <wp:lineTo x="21504" y="21309"/>
              <wp:lineTo x="21504" y="0"/>
              <wp:lineTo x="0" y="0"/>
            </wp:wrapPolygon>
          </wp:wrapTight>
          <wp:docPr id="4"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pic:nvPicPr>
                <pic:blipFill>
                  <a:blip r:embed="rId1" cstate="print"/>
                  <a:srcRect/>
                  <a:stretch/>
                </pic:blipFill>
                <pic:spPr>
                  <a:xfrm>
                    <a:off x="0" y="0"/>
                    <a:ext cx="2583178" cy="1177925"/>
                  </a:xfrm>
                  <a:prstGeom prst="rect">
                    <a:avLst/>
                  </a:prstGeom>
                  <a:ln>
                    <a:noFill/>
                  </a:ln>
                </pic:spPr>
              </pic:pic>
            </a:graphicData>
          </a:graphic>
          <wp14:sizeRelH relativeFrom="page">
            <wp14:pctWidth>0</wp14:pctWidth>
          </wp14:sizeRelH>
          <wp14:sizeRelV relativeFrom="page">
            <wp14:pctHeight>0</wp14:pctHeight>
          </wp14:sizeRelV>
        </wp:anchor>
      </w:drawing>
    </w:r>
  </w:p>
  <w:p w14:paraId="0040224C" w14:textId="77777777" w:rsidR="00F04C76" w:rsidRDefault="00F04C76" w:rsidP="00A71A19">
    <w:pPr>
      <w:pStyle w:val="Intestazione"/>
    </w:pPr>
  </w:p>
  <w:p w14:paraId="3770798E" w14:textId="77777777" w:rsidR="00F04C76" w:rsidRDefault="00F04C76" w:rsidP="00A71A19">
    <w:pPr>
      <w:pStyle w:val="Intestazione"/>
    </w:pPr>
  </w:p>
  <w:p w14:paraId="70F3FC0D" w14:textId="77777777" w:rsidR="00F04C76" w:rsidRDefault="00F04C76" w:rsidP="00A71A1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EB8BE" w14:textId="77777777" w:rsidR="00544E7E" w:rsidRDefault="00544E7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8EFB" w14:textId="77777777" w:rsidR="00F04C76" w:rsidRDefault="00F04C76" w:rsidP="00A71A1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E17E4" w14:textId="77777777" w:rsidR="00F04C76" w:rsidRDefault="00F04C76" w:rsidP="00A71A19">
    <w:pPr>
      <w:pStyle w:val="Intestazione"/>
    </w:pPr>
  </w:p>
  <w:p w14:paraId="7FC76270" w14:textId="77777777" w:rsidR="00F04C76" w:rsidRDefault="00F04C76" w:rsidP="00A71A19">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37291" w14:textId="77777777" w:rsidR="00F04C76" w:rsidRDefault="00F04C76" w:rsidP="00A71A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D"/>
    <w:name w:val="WW8Num15"/>
    <w:lvl w:ilvl="0">
      <w:start w:val="1"/>
      <w:numFmt w:val="bullet"/>
      <w:lvlText w:val="-"/>
      <w:lvlJc w:val="left"/>
      <w:pPr>
        <w:tabs>
          <w:tab w:val="left" w:pos="360"/>
        </w:tabs>
        <w:ind w:left="360" w:hanging="360"/>
      </w:pPr>
      <w:rPr>
        <w:rFonts w:ascii="OpenSymbol" w:hAnsi="OpenSymbol"/>
      </w:rPr>
    </w:lvl>
  </w:abstractNum>
  <w:abstractNum w:abstractNumId="1" w15:restartNumberingAfterBreak="0">
    <w:nsid w:val="00000005"/>
    <w:multiLevelType w:val="singleLevel"/>
    <w:tmpl w:val="00000002"/>
    <w:name w:val="WW8Num1"/>
    <w:lvl w:ilvl="0">
      <w:start w:val="1"/>
      <w:numFmt w:val="bullet"/>
      <w:pStyle w:val="Puntoelenco1"/>
      <w:lvlText w:val=""/>
      <w:lvlJc w:val="left"/>
      <w:pPr>
        <w:tabs>
          <w:tab w:val="left" w:pos="360"/>
        </w:tabs>
        <w:ind w:left="360" w:hanging="360"/>
      </w:pPr>
      <w:rPr>
        <w:rFonts w:ascii="Symbol" w:hAnsi="Symbol"/>
      </w:rPr>
    </w:lvl>
  </w:abstractNum>
  <w:abstractNum w:abstractNumId="2" w15:restartNumberingAfterBreak="0">
    <w:nsid w:val="0000000A"/>
    <w:multiLevelType w:val="singleLevel"/>
    <w:tmpl w:val="DB364CF0"/>
    <w:lvl w:ilvl="0">
      <w:start w:val="1"/>
      <w:numFmt w:val="decimal"/>
      <w:pStyle w:val="Numeroelenco"/>
      <w:lvlText w:val="%1."/>
      <w:lvlJc w:val="left"/>
      <w:pPr>
        <w:tabs>
          <w:tab w:val="left" w:pos="360"/>
        </w:tabs>
        <w:ind w:left="360" w:hanging="360"/>
      </w:pPr>
    </w:lvl>
  </w:abstractNum>
  <w:abstractNum w:abstractNumId="3" w15:restartNumberingAfterBreak="0">
    <w:nsid w:val="0000000C"/>
    <w:multiLevelType w:val="singleLevel"/>
    <w:tmpl w:val="00000013"/>
    <w:name w:val="WW8Num21"/>
    <w:lvl w:ilvl="0">
      <w:start w:val="1"/>
      <w:numFmt w:val="lowerLetter"/>
      <w:lvlText w:val="%1)"/>
      <w:lvlJc w:val="left"/>
      <w:pPr>
        <w:tabs>
          <w:tab w:val="left" w:pos="1069"/>
        </w:tabs>
        <w:ind w:left="1069" w:hanging="360"/>
      </w:pPr>
    </w:lvl>
  </w:abstractNum>
  <w:abstractNum w:abstractNumId="4" w15:restartNumberingAfterBreak="0">
    <w:nsid w:val="00000011"/>
    <w:multiLevelType w:val="multilevel"/>
    <w:tmpl w:val="00000018"/>
    <w:name w:val="WW8StyleNum3"/>
    <w:lvl w:ilvl="0">
      <w:start w:val="1"/>
      <w:numFmt w:val="none"/>
      <w:pStyle w:val="clunk"/>
      <w:suff w:val="nothing"/>
      <w:lvlText w:val=""/>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15:restartNumberingAfterBreak="0">
    <w:nsid w:val="00000013"/>
    <w:multiLevelType w:val="multilevel"/>
    <w:tmpl w:val="00000015"/>
    <w:name w:val="WW8StyleNum"/>
    <w:lvl w:ilvl="0">
      <w:start w:val="1"/>
      <w:numFmt w:val="none"/>
      <w:pStyle w:val="lista1"/>
      <w:suff w:val="nothing"/>
      <w:lvlText w:val=""/>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00000014"/>
    <w:multiLevelType w:val="singleLevel"/>
    <w:tmpl w:val="00000014"/>
    <w:name w:val="WW8Num22"/>
    <w:lvl w:ilvl="0">
      <w:start w:val="1"/>
      <w:numFmt w:val="bullet"/>
      <w:lvlText w:val="-"/>
      <w:lvlJc w:val="left"/>
      <w:pPr>
        <w:tabs>
          <w:tab w:val="left" w:pos="360"/>
        </w:tabs>
        <w:ind w:left="360" w:hanging="360"/>
      </w:pPr>
      <w:rPr>
        <w:rFonts w:ascii="OpenSymbol" w:hAnsi="OpenSymbol"/>
      </w:rPr>
    </w:lvl>
  </w:abstractNum>
  <w:abstractNum w:abstractNumId="7" w15:restartNumberingAfterBreak="0">
    <w:nsid w:val="00000015"/>
    <w:multiLevelType w:val="multilevel"/>
    <w:tmpl w:val="E7EAB484"/>
    <w:lvl w:ilvl="0">
      <w:start w:val="1"/>
      <w:numFmt w:val="decimal"/>
      <w:lvlText w:val="%1."/>
      <w:lvlJc w:val="left"/>
      <w:pPr>
        <w:ind w:left="360" w:hanging="360"/>
      </w:pPr>
      <w:rPr>
        <w:rFonts w:hint="default"/>
      </w:r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pStyle w:val="Titolo4"/>
      <w:suff w:val="nothing"/>
      <w:lvlText w:val=""/>
      <w:lvlJc w:val="left"/>
      <w:pPr>
        <w:tabs>
          <w:tab w:val="left" w:pos="864"/>
        </w:tabs>
        <w:ind w:left="864" w:hanging="864"/>
      </w:pPr>
    </w:lvl>
    <w:lvl w:ilvl="4">
      <w:start w:val="1"/>
      <w:numFmt w:val="none"/>
      <w:pStyle w:val="Titolo5"/>
      <w:suff w:val="nothing"/>
      <w:lvlText w:val=""/>
      <w:lvlJc w:val="left"/>
      <w:pPr>
        <w:tabs>
          <w:tab w:val="left" w:pos="1008"/>
        </w:tabs>
        <w:ind w:left="1008" w:hanging="1008"/>
      </w:pPr>
    </w:lvl>
    <w:lvl w:ilvl="5">
      <w:start w:val="1"/>
      <w:numFmt w:val="none"/>
      <w:pStyle w:val="Titolo6"/>
      <w:suff w:val="nothing"/>
      <w:lvlText w:val=""/>
      <w:lvlJc w:val="left"/>
      <w:pPr>
        <w:tabs>
          <w:tab w:val="left" w:pos="1152"/>
        </w:tabs>
        <w:ind w:left="1152" w:hanging="1152"/>
      </w:pPr>
    </w:lvl>
    <w:lvl w:ilvl="6">
      <w:start w:val="1"/>
      <w:numFmt w:val="none"/>
      <w:pStyle w:val="Titolo7"/>
      <w:suff w:val="nothing"/>
      <w:lvlText w:val=""/>
      <w:lvlJc w:val="left"/>
      <w:pPr>
        <w:tabs>
          <w:tab w:val="left" w:pos="1296"/>
        </w:tabs>
        <w:ind w:left="1296" w:hanging="1296"/>
      </w:pPr>
    </w:lvl>
    <w:lvl w:ilvl="7">
      <w:start w:val="1"/>
      <w:numFmt w:val="none"/>
      <w:pStyle w:val="Titolo8"/>
      <w:suff w:val="nothing"/>
      <w:lvlText w:val=""/>
      <w:lvlJc w:val="left"/>
      <w:pPr>
        <w:tabs>
          <w:tab w:val="left" w:pos="1440"/>
        </w:tabs>
        <w:ind w:left="1440" w:hanging="1440"/>
      </w:pPr>
    </w:lvl>
    <w:lvl w:ilvl="8">
      <w:start w:val="1"/>
      <w:numFmt w:val="none"/>
      <w:pStyle w:val="Titolo9"/>
      <w:suff w:val="nothing"/>
      <w:lvlText w:val=""/>
      <w:lvlJc w:val="left"/>
      <w:pPr>
        <w:tabs>
          <w:tab w:val="left" w:pos="1584"/>
        </w:tabs>
        <w:ind w:left="1584" w:hanging="1584"/>
      </w:pPr>
    </w:lvl>
  </w:abstractNum>
  <w:abstractNum w:abstractNumId="8" w15:restartNumberingAfterBreak="0">
    <w:nsid w:val="00000016"/>
    <w:multiLevelType w:val="multilevel"/>
    <w:tmpl w:val="00000016"/>
    <w:name w:val="WW8StyleNum1"/>
    <w:lvl w:ilvl="0">
      <w:start w:val="1"/>
      <w:numFmt w:val="none"/>
      <w:pStyle w:val="lista3"/>
      <w:suff w:val="nothing"/>
      <w:lvlText w:val=""/>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 w15:restartNumberingAfterBreak="0">
    <w:nsid w:val="0000001A"/>
    <w:multiLevelType w:val="singleLevel"/>
    <w:tmpl w:val="00000006"/>
    <w:name w:val="WW8Num6"/>
    <w:lvl w:ilvl="0">
      <w:start w:val="1"/>
      <w:numFmt w:val="lowerLetter"/>
      <w:lvlText w:val="%1)"/>
      <w:lvlJc w:val="left"/>
      <w:pPr>
        <w:tabs>
          <w:tab w:val="left" w:pos="360"/>
        </w:tabs>
        <w:ind w:left="360" w:hanging="360"/>
      </w:pPr>
    </w:lvl>
  </w:abstractNum>
  <w:abstractNum w:abstractNumId="10" w15:restartNumberingAfterBreak="0">
    <w:nsid w:val="0000001B"/>
    <w:multiLevelType w:val="singleLevel"/>
    <w:tmpl w:val="00000008"/>
    <w:name w:val="WW8Num8"/>
    <w:lvl w:ilvl="0">
      <w:start w:val="1"/>
      <w:numFmt w:val="decimal"/>
      <w:pStyle w:val="AANumbering"/>
      <w:lvlText w:val="%1."/>
      <w:lvlJc w:val="left"/>
      <w:pPr>
        <w:tabs>
          <w:tab w:val="left" w:pos="283"/>
        </w:tabs>
        <w:ind w:left="283" w:hanging="283"/>
      </w:pPr>
    </w:lvl>
  </w:abstractNum>
  <w:abstractNum w:abstractNumId="11" w15:restartNumberingAfterBreak="0">
    <w:nsid w:val="0000001D"/>
    <w:multiLevelType w:val="multilevel"/>
    <w:tmpl w:val="4CB0957C"/>
    <w:name w:val="WW8Num18"/>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713"/>
        </w:tabs>
        <w:ind w:left="1497" w:hanging="504"/>
      </w:pPr>
    </w:lvl>
    <w:lvl w:ilvl="3">
      <w:start w:val="1"/>
      <w:numFmt w:val="decimal"/>
      <w:lvlText w:val="%1.%2.%3.%4."/>
      <w:lvlJc w:val="left"/>
      <w:pPr>
        <w:tabs>
          <w:tab w:val="left" w:pos="1146"/>
        </w:tabs>
        <w:ind w:left="1074"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2" w15:restartNumberingAfterBreak="0">
    <w:nsid w:val="00000020"/>
    <w:multiLevelType w:val="multilevel"/>
    <w:tmpl w:val="00000017"/>
    <w:name w:val="WW8StyleNum2"/>
    <w:lvl w:ilvl="0">
      <w:start w:val="1"/>
      <w:numFmt w:val="none"/>
      <w:pStyle w:val="lista4"/>
      <w:suff w:val="nothing"/>
      <w:lvlText w:val=""/>
      <w:lvlJc w:val="left"/>
      <w:pPr>
        <w:tabs>
          <w:tab w:val="left" w:pos="283"/>
        </w:tabs>
        <w:ind w:left="283" w:hanging="283"/>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 w15:restartNumberingAfterBreak="0">
    <w:nsid w:val="00000021"/>
    <w:multiLevelType w:val="singleLevel"/>
    <w:tmpl w:val="00000012"/>
    <w:name w:val="WW8Num20"/>
    <w:lvl w:ilvl="0">
      <w:start w:val="3"/>
      <w:numFmt w:val="bullet"/>
      <w:lvlText w:val="-"/>
      <w:lvlJc w:val="left"/>
      <w:pPr>
        <w:tabs>
          <w:tab w:val="left" w:pos="720"/>
        </w:tabs>
        <w:ind w:left="720" w:hanging="360"/>
      </w:pPr>
      <w:rPr>
        <w:rFonts w:ascii="Times New Roman" w:hAnsi="Times New Roman" w:cs="Times New Roman"/>
        <w:sz w:val="24"/>
      </w:rPr>
    </w:lvl>
  </w:abstractNum>
  <w:abstractNum w:abstractNumId="14" w15:restartNumberingAfterBreak="0">
    <w:nsid w:val="00000024"/>
    <w:multiLevelType w:val="multilevel"/>
    <w:tmpl w:val="00000004"/>
    <w:name w:val="WW8Num3"/>
    <w:lvl w:ilvl="0">
      <w:start w:val="4"/>
      <w:numFmt w:val="decimal"/>
      <w:lvlText w:val="%1."/>
      <w:lvlJc w:val="left"/>
      <w:pPr>
        <w:tabs>
          <w:tab w:val="left" w:pos="420"/>
        </w:tabs>
        <w:ind w:left="420" w:hanging="4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5" w15:restartNumberingAfterBreak="0">
    <w:nsid w:val="00000025"/>
    <w:multiLevelType w:val="singleLevel"/>
    <w:tmpl w:val="00000025"/>
    <w:name w:val="WW8Num57"/>
    <w:lvl w:ilvl="0">
      <w:start w:val="3"/>
      <w:numFmt w:val="bullet"/>
      <w:lvlText w:val="-"/>
      <w:lvlJc w:val="left"/>
      <w:pPr>
        <w:tabs>
          <w:tab w:val="left" w:pos="720"/>
        </w:tabs>
        <w:ind w:left="720" w:hanging="360"/>
      </w:pPr>
      <w:rPr>
        <w:rFonts w:ascii="Trebuchet MS" w:hAnsi="Trebuchet MS" w:cs="Times New Roman"/>
        <w:sz w:val="20"/>
        <w:szCs w:val="20"/>
      </w:rPr>
    </w:lvl>
  </w:abstractNum>
  <w:abstractNum w:abstractNumId="16" w15:restartNumberingAfterBreak="0">
    <w:nsid w:val="00000026"/>
    <w:multiLevelType w:val="singleLevel"/>
    <w:tmpl w:val="0000000F"/>
    <w:name w:val="WW8Num17"/>
    <w:lvl w:ilvl="0">
      <w:start w:val="1"/>
      <w:numFmt w:val="bullet"/>
      <w:lvlText w:val=""/>
      <w:lvlJc w:val="left"/>
      <w:pPr>
        <w:tabs>
          <w:tab w:val="left" w:pos="644"/>
        </w:tabs>
        <w:ind w:left="644" w:hanging="360"/>
      </w:pPr>
      <w:rPr>
        <w:rFonts w:ascii="Symbol" w:hAnsi="Symbol"/>
      </w:rPr>
    </w:lvl>
  </w:abstractNum>
  <w:abstractNum w:abstractNumId="17" w15:restartNumberingAfterBreak="0">
    <w:nsid w:val="00000029"/>
    <w:multiLevelType w:val="multilevel"/>
    <w:tmpl w:val="0000000B"/>
    <w:name w:val="WW8Num11"/>
    <w:lvl w:ilvl="0">
      <w:start w:val="4"/>
      <w:numFmt w:val="decimal"/>
      <w:lvlText w:val="%1."/>
      <w:lvlJc w:val="left"/>
      <w:pPr>
        <w:tabs>
          <w:tab w:val="left" w:pos="420"/>
        </w:tabs>
        <w:ind w:left="420" w:hanging="420"/>
      </w:pPr>
    </w:lvl>
    <w:lvl w:ilvl="1">
      <w:start w:val="5"/>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800"/>
        </w:tabs>
        <w:ind w:left="1800" w:hanging="180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2160"/>
        </w:tabs>
        <w:ind w:left="2160" w:hanging="2160"/>
      </w:pPr>
    </w:lvl>
  </w:abstractNum>
  <w:abstractNum w:abstractNumId="18" w15:restartNumberingAfterBreak="0">
    <w:nsid w:val="0000002B"/>
    <w:multiLevelType w:val="singleLevel"/>
    <w:tmpl w:val="0000000E"/>
    <w:name w:val="WW8Num30"/>
    <w:lvl w:ilvl="0">
      <w:start w:val="1"/>
      <w:numFmt w:val="bullet"/>
      <w:lvlText w:val=""/>
      <w:lvlJc w:val="left"/>
      <w:pPr>
        <w:tabs>
          <w:tab w:val="left" w:pos="720"/>
        </w:tabs>
        <w:ind w:left="720" w:hanging="720"/>
      </w:pPr>
      <w:rPr>
        <w:rFonts w:ascii="Wingdings" w:hAnsi="Wingdings" w:cs="Wingdings"/>
      </w:rPr>
    </w:lvl>
  </w:abstractNum>
  <w:abstractNum w:abstractNumId="19" w15:restartNumberingAfterBreak="0">
    <w:nsid w:val="03381F06"/>
    <w:multiLevelType w:val="hybridMultilevel"/>
    <w:tmpl w:val="BBD205A2"/>
    <w:name w:val="WW8Num1822222222"/>
    <w:lvl w:ilvl="0" w:tplc="B7D032B0">
      <w:start w:val="3"/>
      <w:numFmt w:val="bullet"/>
      <w:lvlText w:val="-"/>
      <w:lvlJc w:val="left"/>
      <w:pPr>
        <w:tabs>
          <w:tab w:val="num" w:pos="360"/>
        </w:tabs>
        <w:ind w:left="360" w:hanging="360"/>
      </w:pPr>
      <w:rPr>
        <w:rFonts w:ascii="Times New Roman" w:eastAsia="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07267FC0"/>
    <w:multiLevelType w:val="hybridMultilevel"/>
    <w:tmpl w:val="3B9C1FB0"/>
    <w:lvl w:ilvl="0" w:tplc="0046E1D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0ADF4400"/>
    <w:multiLevelType w:val="hybridMultilevel"/>
    <w:tmpl w:val="CE262496"/>
    <w:name w:val="WW8Num18222222"/>
    <w:lvl w:ilvl="0" w:tplc="B7D032B0">
      <w:start w:val="3"/>
      <w:numFmt w:val="bullet"/>
      <w:lvlText w:val="-"/>
      <w:lvlJc w:val="left"/>
      <w:pPr>
        <w:tabs>
          <w:tab w:val="num" w:pos="360"/>
        </w:tabs>
        <w:ind w:left="360" w:hanging="360"/>
      </w:pPr>
      <w:rPr>
        <w:rFonts w:ascii="Times New Roman" w:eastAsia="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E404134"/>
    <w:multiLevelType w:val="hybridMultilevel"/>
    <w:tmpl w:val="6B6458F4"/>
    <w:lvl w:ilvl="0" w:tplc="3CA63DF6">
      <w:start w:val="1"/>
      <w:numFmt w:val="lowerRoman"/>
      <w:lvlText w:val="%1)"/>
      <w:lvlJc w:val="left"/>
      <w:pPr>
        <w:ind w:left="1080" w:hanging="72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57817FB"/>
    <w:multiLevelType w:val="multilevel"/>
    <w:tmpl w:val="E8185F02"/>
    <w:name w:val="WW8Num182"/>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1144"/>
        </w:tabs>
        <w:ind w:left="1144" w:hanging="576"/>
      </w:pPr>
      <w:rPr>
        <w:rFonts w:hint="default"/>
      </w:rPr>
    </w:lvl>
    <w:lvl w:ilvl="2">
      <w:start w:val="1"/>
      <w:numFmt w:val="decimal"/>
      <w:pStyle w:val="Titolo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DD50C37"/>
    <w:multiLevelType w:val="hybridMultilevel"/>
    <w:tmpl w:val="AF5E5D40"/>
    <w:name w:val="WW8Num182222"/>
    <w:lvl w:ilvl="0" w:tplc="B7D032B0">
      <w:start w:val="3"/>
      <w:numFmt w:val="bullet"/>
      <w:lvlText w:val="-"/>
      <w:lvlJc w:val="left"/>
      <w:pPr>
        <w:tabs>
          <w:tab w:val="num" w:pos="360"/>
        </w:tabs>
        <w:ind w:left="360" w:hanging="360"/>
      </w:pPr>
      <w:rPr>
        <w:rFonts w:ascii="Times New Roman" w:eastAsia="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3FB69DE"/>
    <w:multiLevelType w:val="hybridMultilevel"/>
    <w:tmpl w:val="5AB8BFA6"/>
    <w:lvl w:ilvl="0" w:tplc="60B6BC64">
      <w:start w:val="3"/>
      <w:numFmt w:val="bullet"/>
      <w:lvlText w:val="-"/>
      <w:lvlJc w:val="left"/>
      <w:pPr>
        <w:ind w:left="2149" w:hanging="360"/>
      </w:pPr>
      <w:rPr>
        <w:rFonts w:ascii="Times New Roman" w:eastAsia="Times New Roman" w:hAnsi="Times New Roman" w:cs="Times New Roman" w:hint="default"/>
        <w:sz w:val="24"/>
      </w:rPr>
    </w:lvl>
    <w:lvl w:ilvl="1" w:tplc="04100019" w:tentative="1">
      <w:start w:val="1"/>
      <w:numFmt w:val="lowerLetter"/>
      <w:lvlText w:val="%2."/>
      <w:lvlJc w:val="left"/>
      <w:pPr>
        <w:ind w:left="2869" w:hanging="360"/>
      </w:pPr>
    </w:lvl>
    <w:lvl w:ilvl="2" w:tplc="0410001B" w:tentative="1">
      <w:start w:val="1"/>
      <w:numFmt w:val="lowerRoman"/>
      <w:lvlText w:val="%3."/>
      <w:lvlJc w:val="right"/>
      <w:pPr>
        <w:ind w:left="3589" w:hanging="180"/>
      </w:pPr>
    </w:lvl>
    <w:lvl w:ilvl="3" w:tplc="0410000F" w:tentative="1">
      <w:start w:val="1"/>
      <w:numFmt w:val="decimal"/>
      <w:lvlText w:val="%4."/>
      <w:lvlJc w:val="left"/>
      <w:pPr>
        <w:ind w:left="4309" w:hanging="360"/>
      </w:pPr>
    </w:lvl>
    <w:lvl w:ilvl="4" w:tplc="04100019" w:tentative="1">
      <w:start w:val="1"/>
      <w:numFmt w:val="lowerLetter"/>
      <w:lvlText w:val="%5."/>
      <w:lvlJc w:val="left"/>
      <w:pPr>
        <w:ind w:left="5029" w:hanging="360"/>
      </w:pPr>
    </w:lvl>
    <w:lvl w:ilvl="5" w:tplc="0410001B" w:tentative="1">
      <w:start w:val="1"/>
      <w:numFmt w:val="lowerRoman"/>
      <w:lvlText w:val="%6."/>
      <w:lvlJc w:val="right"/>
      <w:pPr>
        <w:ind w:left="5749" w:hanging="180"/>
      </w:pPr>
    </w:lvl>
    <w:lvl w:ilvl="6" w:tplc="0410000F" w:tentative="1">
      <w:start w:val="1"/>
      <w:numFmt w:val="decimal"/>
      <w:lvlText w:val="%7."/>
      <w:lvlJc w:val="left"/>
      <w:pPr>
        <w:ind w:left="6469" w:hanging="360"/>
      </w:pPr>
    </w:lvl>
    <w:lvl w:ilvl="7" w:tplc="04100019" w:tentative="1">
      <w:start w:val="1"/>
      <w:numFmt w:val="lowerLetter"/>
      <w:lvlText w:val="%8."/>
      <w:lvlJc w:val="left"/>
      <w:pPr>
        <w:ind w:left="7189" w:hanging="360"/>
      </w:pPr>
    </w:lvl>
    <w:lvl w:ilvl="8" w:tplc="0410001B" w:tentative="1">
      <w:start w:val="1"/>
      <w:numFmt w:val="lowerRoman"/>
      <w:lvlText w:val="%9."/>
      <w:lvlJc w:val="right"/>
      <w:pPr>
        <w:ind w:left="7909" w:hanging="180"/>
      </w:pPr>
    </w:lvl>
  </w:abstractNum>
  <w:abstractNum w:abstractNumId="26" w15:restartNumberingAfterBreak="0">
    <w:nsid w:val="35745348"/>
    <w:multiLevelType w:val="hybridMultilevel"/>
    <w:tmpl w:val="238ACFC8"/>
    <w:lvl w:ilvl="0" w:tplc="00000005">
      <w:start w:val="2"/>
      <w:numFmt w:val="bullet"/>
      <w:lvlText w:val="-"/>
      <w:lvlJc w:val="left"/>
      <w:pPr>
        <w:ind w:left="720" w:hanging="360"/>
      </w:pPr>
      <w:rPr>
        <w:rFonts w:ascii="Trebuchet MS" w:hAnsi="Trebuchet MS"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7E92BC7"/>
    <w:multiLevelType w:val="hybridMultilevel"/>
    <w:tmpl w:val="3A2C3506"/>
    <w:name w:val="WW8Num1822222222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4C7FD3"/>
    <w:multiLevelType w:val="hybridMultilevel"/>
    <w:tmpl w:val="1BECAE3E"/>
    <w:lvl w:ilvl="0" w:tplc="EE967CCC">
      <w:start w:val="3"/>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E5744FD"/>
    <w:multiLevelType w:val="hybridMultilevel"/>
    <w:tmpl w:val="9E5A5678"/>
    <w:name w:val="WW8Num18222222222"/>
    <w:lvl w:ilvl="0" w:tplc="B7D032B0">
      <w:start w:val="3"/>
      <w:numFmt w:val="bullet"/>
      <w:lvlText w:val="-"/>
      <w:lvlJc w:val="left"/>
      <w:pPr>
        <w:tabs>
          <w:tab w:val="num" w:pos="360"/>
        </w:tabs>
        <w:ind w:left="360" w:hanging="360"/>
      </w:pPr>
      <w:rPr>
        <w:rFonts w:ascii="Times New Roman" w:eastAsia="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F0E347A"/>
    <w:multiLevelType w:val="hybridMultilevel"/>
    <w:tmpl w:val="C13A5C7E"/>
    <w:name w:val="WW8Num1822222"/>
    <w:lvl w:ilvl="0" w:tplc="B7D032B0">
      <w:start w:val="3"/>
      <w:numFmt w:val="bullet"/>
      <w:lvlText w:val="-"/>
      <w:lvlJc w:val="left"/>
      <w:pPr>
        <w:tabs>
          <w:tab w:val="num" w:pos="360"/>
        </w:tabs>
        <w:ind w:left="360" w:hanging="360"/>
      </w:pPr>
      <w:rPr>
        <w:rFonts w:ascii="Times New Roman" w:eastAsia="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F236B6D"/>
    <w:multiLevelType w:val="hybridMultilevel"/>
    <w:tmpl w:val="00400094"/>
    <w:lvl w:ilvl="0" w:tplc="04100017">
      <w:start w:val="1"/>
      <w:numFmt w:val="lowerLetter"/>
      <w:lvlText w:val="%1)"/>
      <w:lvlJc w:val="left"/>
      <w:pPr>
        <w:ind w:left="2149" w:hanging="360"/>
      </w:pPr>
    </w:lvl>
    <w:lvl w:ilvl="1" w:tplc="04100019" w:tentative="1">
      <w:start w:val="1"/>
      <w:numFmt w:val="lowerLetter"/>
      <w:lvlText w:val="%2."/>
      <w:lvlJc w:val="left"/>
      <w:pPr>
        <w:ind w:left="2869" w:hanging="360"/>
      </w:pPr>
    </w:lvl>
    <w:lvl w:ilvl="2" w:tplc="0410001B" w:tentative="1">
      <w:start w:val="1"/>
      <w:numFmt w:val="lowerRoman"/>
      <w:lvlText w:val="%3."/>
      <w:lvlJc w:val="right"/>
      <w:pPr>
        <w:ind w:left="3589" w:hanging="180"/>
      </w:pPr>
    </w:lvl>
    <w:lvl w:ilvl="3" w:tplc="0410000F" w:tentative="1">
      <w:start w:val="1"/>
      <w:numFmt w:val="decimal"/>
      <w:lvlText w:val="%4."/>
      <w:lvlJc w:val="left"/>
      <w:pPr>
        <w:ind w:left="4309" w:hanging="360"/>
      </w:pPr>
    </w:lvl>
    <w:lvl w:ilvl="4" w:tplc="04100019" w:tentative="1">
      <w:start w:val="1"/>
      <w:numFmt w:val="lowerLetter"/>
      <w:lvlText w:val="%5."/>
      <w:lvlJc w:val="left"/>
      <w:pPr>
        <w:ind w:left="5029" w:hanging="360"/>
      </w:pPr>
    </w:lvl>
    <w:lvl w:ilvl="5" w:tplc="0410001B" w:tentative="1">
      <w:start w:val="1"/>
      <w:numFmt w:val="lowerRoman"/>
      <w:lvlText w:val="%6."/>
      <w:lvlJc w:val="right"/>
      <w:pPr>
        <w:ind w:left="5749" w:hanging="180"/>
      </w:pPr>
    </w:lvl>
    <w:lvl w:ilvl="6" w:tplc="0410000F" w:tentative="1">
      <w:start w:val="1"/>
      <w:numFmt w:val="decimal"/>
      <w:lvlText w:val="%7."/>
      <w:lvlJc w:val="left"/>
      <w:pPr>
        <w:ind w:left="6469" w:hanging="360"/>
      </w:pPr>
    </w:lvl>
    <w:lvl w:ilvl="7" w:tplc="04100019" w:tentative="1">
      <w:start w:val="1"/>
      <w:numFmt w:val="lowerLetter"/>
      <w:lvlText w:val="%8."/>
      <w:lvlJc w:val="left"/>
      <w:pPr>
        <w:ind w:left="7189" w:hanging="360"/>
      </w:pPr>
    </w:lvl>
    <w:lvl w:ilvl="8" w:tplc="0410001B" w:tentative="1">
      <w:start w:val="1"/>
      <w:numFmt w:val="lowerRoman"/>
      <w:lvlText w:val="%9."/>
      <w:lvlJc w:val="right"/>
      <w:pPr>
        <w:ind w:left="7909" w:hanging="180"/>
      </w:pPr>
    </w:lvl>
  </w:abstractNum>
  <w:abstractNum w:abstractNumId="32" w15:restartNumberingAfterBreak="0">
    <w:nsid w:val="40EB3CFE"/>
    <w:multiLevelType w:val="hybridMultilevel"/>
    <w:tmpl w:val="CC20842E"/>
    <w:name w:val="WW8Num1822"/>
    <w:lvl w:ilvl="0" w:tplc="5D805D32">
      <w:start w:val="1"/>
      <w:numFmt w:val="bullet"/>
      <w:pStyle w:val="Paragrafoelenco"/>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3B8211D"/>
    <w:multiLevelType w:val="hybridMultilevel"/>
    <w:tmpl w:val="10828CA8"/>
    <w:lvl w:ilvl="0" w:tplc="18DE4C22">
      <w:start w:val="1"/>
      <w:numFmt w:val="bullet"/>
      <w:pStyle w:val="ElencoBullet01Tond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456204D9"/>
    <w:multiLevelType w:val="hybridMultilevel"/>
    <w:tmpl w:val="53789E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A5B5336"/>
    <w:multiLevelType w:val="hybridMultilevel"/>
    <w:tmpl w:val="BABC780A"/>
    <w:lvl w:ilvl="0" w:tplc="1CF0620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DFB4A6E"/>
    <w:multiLevelType w:val="hybridMultilevel"/>
    <w:tmpl w:val="212C0C58"/>
    <w:lvl w:ilvl="0" w:tplc="EF7E35D6">
      <w:start w:val="1"/>
      <w:numFmt w:val="decimal"/>
      <w:lvlText w:val="%1."/>
      <w:lvlJc w:val="left"/>
      <w:pPr>
        <w:ind w:left="1429" w:hanging="360"/>
      </w:pPr>
      <w:rPr>
        <w:i w:val="0"/>
        <w:color w:val="000000" w:themeColor="text1"/>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7" w15:restartNumberingAfterBreak="0">
    <w:nsid w:val="4F78756D"/>
    <w:multiLevelType w:val="hybridMultilevel"/>
    <w:tmpl w:val="2DBCFD32"/>
    <w:name w:val="WW8Num18222"/>
    <w:lvl w:ilvl="0" w:tplc="B7D032B0">
      <w:start w:val="3"/>
      <w:numFmt w:val="bullet"/>
      <w:lvlText w:val="-"/>
      <w:lvlJc w:val="left"/>
      <w:pPr>
        <w:tabs>
          <w:tab w:val="num" w:pos="360"/>
        </w:tabs>
        <w:ind w:left="360" w:hanging="360"/>
      </w:pPr>
      <w:rPr>
        <w:rFonts w:ascii="Times New Roman" w:eastAsia="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3D83C08"/>
    <w:multiLevelType w:val="hybridMultilevel"/>
    <w:tmpl w:val="00400094"/>
    <w:lvl w:ilvl="0" w:tplc="04100017">
      <w:start w:val="1"/>
      <w:numFmt w:val="lowerLetter"/>
      <w:lvlText w:val="%1)"/>
      <w:lvlJc w:val="left"/>
      <w:pPr>
        <w:ind w:left="2149" w:hanging="360"/>
      </w:pPr>
    </w:lvl>
    <w:lvl w:ilvl="1" w:tplc="04100019">
      <w:start w:val="1"/>
      <w:numFmt w:val="lowerLetter"/>
      <w:lvlText w:val="%2."/>
      <w:lvlJc w:val="left"/>
      <w:pPr>
        <w:ind w:left="2869" w:hanging="360"/>
      </w:pPr>
    </w:lvl>
    <w:lvl w:ilvl="2" w:tplc="0410001B">
      <w:start w:val="1"/>
      <w:numFmt w:val="lowerRoman"/>
      <w:lvlText w:val="%3."/>
      <w:lvlJc w:val="right"/>
      <w:pPr>
        <w:ind w:left="3589" w:hanging="180"/>
      </w:pPr>
    </w:lvl>
    <w:lvl w:ilvl="3" w:tplc="0410000F">
      <w:start w:val="1"/>
      <w:numFmt w:val="decimal"/>
      <w:lvlText w:val="%4."/>
      <w:lvlJc w:val="left"/>
      <w:pPr>
        <w:ind w:left="4309" w:hanging="360"/>
      </w:pPr>
    </w:lvl>
    <w:lvl w:ilvl="4" w:tplc="04100019">
      <w:start w:val="1"/>
      <w:numFmt w:val="lowerLetter"/>
      <w:lvlText w:val="%5."/>
      <w:lvlJc w:val="left"/>
      <w:pPr>
        <w:ind w:left="5029" w:hanging="360"/>
      </w:pPr>
    </w:lvl>
    <w:lvl w:ilvl="5" w:tplc="0410001B">
      <w:start w:val="1"/>
      <w:numFmt w:val="lowerRoman"/>
      <w:lvlText w:val="%6."/>
      <w:lvlJc w:val="right"/>
      <w:pPr>
        <w:ind w:left="5749" w:hanging="180"/>
      </w:pPr>
    </w:lvl>
    <w:lvl w:ilvl="6" w:tplc="0410000F">
      <w:start w:val="1"/>
      <w:numFmt w:val="decimal"/>
      <w:lvlText w:val="%7."/>
      <w:lvlJc w:val="left"/>
      <w:pPr>
        <w:ind w:left="6469" w:hanging="360"/>
      </w:pPr>
    </w:lvl>
    <w:lvl w:ilvl="7" w:tplc="04100019">
      <w:start w:val="1"/>
      <w:numFmt w:val="lowerLetter"/>
      <w:lvlText w:val="%8."/>
      <w:lvlJc w:val="left"/>
      <w:pPr>
        <w:ind w:left="7189" w:hanging="360"/>
      </w:pPr>
    </w:lvl>
    <w:lvl w:ilvl="8" w:tplc="0410001B">
      <w:start w:val="1"/>
      <w:numFmt w:val="lowerRoman"/>
      <w:lvlText w:val="%9."/>
      <w:lvlJc w:val="right"/>
      <w:pPr>
        <w:ind w:left="7909" w:hanging="180"/>
      </w:pPr>
    </w:lvl>
  </w:abstractNum>
  <w:abstractNum w:abstractNumId="39" w15:restartNumberingAfterBreak="0">
    <w:nsid w:val="54673433"/>
    <w:multiLevelType w:val="hybridMultilevel"/>
    <w:tmpl w:val="8F0E83E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8504955"/>
    <w:multiLevelType w:val="hybridMultilevel"/>
    <w:tmpl w:val="88906F8E"/>
    <w:lvl w:ilvl="0" w:tplc="B622AAB0">
      <w:start w:val="1"/>
      <w:numFmt w:val="bullet"/>
      <w:pStyle w:val="Puntoelenco"/>
      <w:lvlText w:val="-"/>
      <w:lvlJc w:val="left"/>
      <w:pPr>
        <w:tabs>
          <w:tab w:val="num" w:pos="720"/>
        </w:tabs>
        <w:ind w:left="720" w:hanging="360"/>
      </w:pPr>
      <w:rPr>
        <w:rFonts w:ascii="Courier New" w:hAnsi="Courier New" w:cs="Times New Roman" w:hint="default"/>
      </w:rPr>
    </w:lvl>
    <w:lvl w:ilvl="1" w:tplc="E3EC555C">
      <w:start w:val="1"/>
      <w:numFmt w:val="lowerLetter"/>
      <w:lvlText w:val="%2)"/>
      <w:lvlJc w:val="left"/>
      <w:pPr>
        <w:tabs>
          <w:tab w:val="num" w:pos="1800"/>
        </w:tabs>
        <w:ind w:left="1800" w:hanging="360"/>
      </w:p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4277CDA"/>
    <w:multiLevelType w:val="hybridMultilevel"/>
    <w:tmpl w:val="3B48B69A"/>
    <w:name w:val="WW8Num182222222222"/>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2" w15:restartNumberingAfterBreak="0">
    <w:nsid w:val="66BF0774"/>
    <w:multiLevelType w:val="hybridMultilevel"/>
    <w:tmpl w:val="0EF66F36"/>
    <w:lvl w:ilvl="0" w:tplc="EE967CCC">
      <w:start w:val="3"/>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9A65A3B"/>
    <w:multiLevelType w:val="hybridMultilevel"/>
    <w:tmpl w:val="7F320AC6"/>
    <w:name w:val="WW8Num182222222"/>
    <w:lvl w:ilvl="0" w:tplc="B7D032B0">
      <w:start w:val="3"/>
      <w:numFmt w:val="bullet"/>
      <w:lvlText w:val="-"/>
      <w:lvlJc w:val="left"/>
      <w:pPr>
        <w:tabs>
          <w:tab w:val="num" w:pos="360"/>
        </w:tabs>
        <w:ind w:left="360" w:hanging="360"/>
      </w:pPr>
      <w:rPr>
        <w:rFonts w:ascii="Times New Roman" w:eastAsia="Times New Roman" w:hAnsi="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6B5D2EC4"/>
    <w:multiLevelType w:val="hybridMultilevel"/>
    <w:tmpl w:val="A086B83C"/>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5" w15:restartNumberingAfterBreak="0">
    <w:nsid w:val="71AD4534"/>
    <w:multiLevelType w:val="hybridMultilevel"/>
    <w:tmpl w:val="42840F2A"/>
    <w:name w:val="WW8Num18222222222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56A24E0"/>
    <w:multiLevelType w:val="hybridMultilevel"/>
    <w:tmpl w:val="9E98C59C"/>
    <w:name w:val="WW8Num1822222222222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9AD4309"/>
    <w:multiLevelType w:val="hybridMultilevel"/>
    <w:tmpl w:val="CC7E9626"/>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7F1C3AD3"/>
    <w:multiLevelType w:val="hybridMultilevel"/>
    <w:tmpl w:val="85741BA2"/>
    <w:lvl w:ilvl="0" w:tplc="3CA63DF6">
      <w:start w:val="1"/>
      <w:numFmt w:val="lowerRoman"/>
      <w:lvlText w:val="%1)"/>
      <w:lvlJc w:val="left"/>
      <w:pPr>
        <w:ind w:left="1080" w:hanging="72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10"/>
  </w:num>
  <w:num w:numId="5">
    <w:abstractNumId w:val="2"/>
  </w:num>
  <w:num w:numId="6">
    <w:abstractNumId w:val="8"/>
  </w:num>
  <w:num w:numId="7">
    <w:abstractNumId w:val="1"/>
  </w:num>
  <w:num w:numId="8">
    <w:abstractNumId w:val="5"/>
  </w:num>
  <w:num w:numId="9">
    <w:abstractNumId w:val="40"/>
    <w:lvlOverride w:ilvl="0"/>
    <w:lvlOverride w:ilvl="1">
      <w:startOverride w:val="1"/>
    </w:lvlOverride>
    <w:lvlOverride w:ilvl="2"/>
    <w:lvlOverride w:ilvl="3"/>
    <w:lvlOverride w:ilvl="4"/>
    <w:lvlOverride w:ilvl="5"/>
    <w:lvlOverride w:ilvl="6"/>
    <w:lvlOverride w:ilvl="7"/>
    <w:lvlOverride w:ilvl="8"/>
  </w:num>
  <w:num w:numId="10">
    <w:abstractNumId w:val="33"/>
  </w:num>
  <w:num w:numId="11">
    <w:abstractNumId w:val="23"/>
  </w:num>
  <w:num w:numId="12">
    <w:abstractNumId w:val="32"/>
  </w:num>
  <w:num w:numId="13">
    <w:abstractNumId w:val="34"/>
  </w:num>
  <w:num w:numId="14">
    <w:abstractNumId w:val="39"/>
  </w:num>
  <w:num w:numId="15">
    <w:abstractNumId w:val="35"/>
  </w:num>
  <w:num w:numId="16">
    <w:abstractNumId w:val="47"/>
  </w:num>
  <w:num w:numId="17">
    <w:abstractNumId w:val="48"/>
  </w:num>
  <w:num w:numId="18">
    <w:abstractNumId w:val="42"/>
  </w:num>
  <w:num w:numId="19">
    <w:abstractNumId w:val="28"/>
  </w:num>
  <w:num w:numId="20">
    <w:abstractNumId w:val="44"/>
  </w:num>
  <w:num w:numId="21">
    <w:abstractNumId w:val="36"/>
  </w:num>
  <w:num w:numId="22">
    <w:abstractNumId w:val="20"/>
  </w:num>
  <w:num w:numId="23">
    <w:abstractNumId w:val="19"/>
  </w:num>
  <w:num w:numId="24">
    <w:abstractNumId w:val="22"/>
  </w:num>
  <w:num w:numId="25">
    <w:abstractNumId w:val="26"/>
  </w:num>
  <w:num w:numId="26">
    <w:abstractNumId w:val="31"/>
  </w:num>
  <w:num w:numId="27">
    <w:abstractNumId w:val="25"/>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833"/>
    <w:rsid w:val="00001448"/>
    <w:rsid w:val="00010DB6"/>
    <w:rsid w:val="00011631"/>
    <w:rsid w:val="0001507F"/>
    <w:rsid w:val="0002349B"/>
    <w:rsid w:val="00026879"/>
    <w:rsid w:val="00032510"/>
    <w:rsid w:val="0003487B"/>
    <w:rsid w:val="00036F00"/>
    <w:rsid w:val="00043CF6"/>
    <w:rsid w:val="00044075"/>
    <w:rsid w:val="00060EC0"/>
    <w:rsid w:val="000642FF"/>
    <w:rsid w:val="0006470B"/>
    <w:rsid w:val="00071EE8"/>
    <w:rsid w:val="000734F0"/>
    <w:rsid w:val="0007459D"/>
    <w:rsid w:val="00076758"/>
    <w:rsid w:val="00076C06"/>
    <w:rsid w:val="00081F22"/>
    <w:rsid w:val="00083AB0"/>
    <w:rsid w:val="00083CB4"/>
    <w:rsid w:val="000A078D"/>
    <w:rsid w:val="000A20A5"/>
    <w:rsid w:val="000A291E"/>
    <w:rsid w:val="000A2CD4"/>
    <w:rsid w:val="000A65CB"/>
    <w:rsid w:val="000B57F4"/>
    <w:rsid w:val="000B7C07"/>
    <w:rsid w:val="000D05B7"/>
    <w:rsid w:val="000D4D57"/>
    <w:rsid w:val="000E02F0"/>
    <w:rsid w:val="000E21BF"/>
    <w:rsid w:val="000F0FAF"/>
    <w:rsid w:val="000F6A58"/>
    <w:rsid w:val="000F6B25"/>
    <w:rsid w:val="0011004B"/>
    <w:rsid w:val="00117356"/>
    <w:rsid w:val="001253B7"/>
    <w:rsid w:val="0012567C"/>
    <w:rsid w:val="001262AD"/>
    <w:rsid w:val="00127592"/>
    <w:rsid w:val="001333C2"/>
    <w:rsid w:val="0013568E"/>
    <w:rsid w:val="00140A17"/>
    <w:rsid w:val="00142B71"/>
    <w:rsid w:val="0015038D"/>
    <w:rsid w:val="00153B84"/>
    <w:rsid w:val="00153C57"/>
    <w:rsid w:val="001565E4"/>
    <w:rsid w:val="00162BB0"/>
    <w:rsid w:val="00165F29"/>
    <w:rsid w:val="001700BA"/>
    <w:rsid w:val="00171916"/>
    <w:rsid w:val="001810EA"/>
    <w:rsid w:val="00182CC4"/>
    <w:rsid w:val="00186E98"/>
    <w:rsid w:val="001947BB"/>
    <w:rsid w:val="00196B51"/>
    <w:rsid w:val="001A0D72"/>
    <w:rsid w:val="001A14B3"/>
    <w:rsid w:val="001A23E7"/>
    <w:rsid w:val="001A348F"/>
    <w:rsid w:val="001B02D2"/>
    <w:rsid w:val="001B41A0"/>
    <w:rsid w:val="001C064E"/>
    <w:rsid w:val="001C7C4A"/>
    <w:rsid w:val="001D0B5A"/>
    <w:rsid w:val="001D25C4"/>
    <w:rsid w:val="001E3415"/>
    <w:rsid w:val="001E5869"/>
    <w:rsid w:val="001F5663"/>
    <w:rsid w:val="001F6200"/>
    <w:rsid w:val="001F6E87"/>
    <w:rsid w:val="00203A63"/>
    <w:rsid w:val="00204F9C"/>
    <w:rsid w:val="00211D90"/>
    <w:rsid w:val="002121E8"/>
    <w:rsid w:val="00216B6B"/>
    <w:rsid w:val="00224090"/>
    <w:rsid w:val="0022558B"/>
    <w:rsid w:val="00225E8D"/>
    <w:rsid w:val="002273FD"/>
    <w:rsid w:val="0023134B"/>
    <w:rsid w:val="00232B31"/>
    <w:rsid w:val="00236EF4"/>
    <w:rsid w:val="00241DDC"/>
    <w:rsid w:val="002520F3"/>
    <w:rsid w:val="00254720"/>
    <w:rsid w:val="002551EF"/>
    <w:rsid w:val="00261559"/>
    <w:rsid w:val="00261B09"/>
    <w:rsid w:val="00262706"/>
    <w:rsid w:val="002656C8"/>
    <w:rsid w:val="00265E1C"/>
    <w:rsid w:val="0027281B"/>
    <w:rsid w:val="00281A0F"/>
    <w:rsid w:val="002823D4"/>
    <w:rsid w:val="00282ADD"/>
    <w:rsid w:val="00295C46"/>
    <w:rsid w:val="002A1755"/>
    <w:rsid w:val="002A2708"/>
    <w:rsid w:val="002A38C8"/>
    <w:rsid w:val="002A7574"/>
    <w:rsid w:val="002A7990"/>
    <w:rsid w:val="002B5EDC"/>
    <w:rsid w:val="002B7BC7"/>
    <w:rsid w:val="002B7E53"/>
    <w:rsid w:val="002C03EF"/>
    <w:rsid w:val="002C6A50"/>
    <w:rsid w:val="002D23B5"/>
    <w:rsid w:val="002E39CF"/>
    <w:rsid w:val="002E7B7E"/>
    <w:rsid w:val="002F1081"/>
    <w:rsid w:val="002F1C52"/>
    <w:rsid w:val="00301AD0"/>
    <w:rsid w:val="00304801"/>
    <w:rsid w:val="00305868"/>
    <w:rsid w:val="00307F9C"/>
    <w:rsid w:val="00317936"/>
    <w:rsid w:val="00322AEB"/>
    <w:rsid w:val="00324357"/>
    <w:rsid w:val="00330195"/>
    <w:rsid w:val="00330312"/>
    <w:rsid w:val="00330995"/>
    <w:rsid w:val="00331198"/>
    <w:rsid w:val="003313AA"/>
    <w:rsid w:val="00332AE6"/>
    <w:rsid w:val="003336D0"/>
    <w:rsid w:val="003340CF"/>
    <w:rsid w:val="003376F1"/>
    <w:rsid w:val="00341264"/>
    <w:rsid w:val="00343773"/>
    <w:rsid w:val="003455EC"/>
    <w:rsid w:val="0035217C"/>
    <w:rsid w:val="003562CB"/>
    <w:rsid w:val="00363CF9"/>
    <w:rsid w:val="003700BE"/>
    <w:rsid w:val="00371C12"/>
    <w:rsid w:val="0037227B"/>
    <w:rsid w:val="00373658"/>
    <w:rsid w:val="003761DC"/>
    <w:rsid w:val="00381695"/>
    <w:rsid w:val="00386178"/>
    <w:rsid w:val="003A0B7C"/>
    <w:rsid w:val="003A5B93"/>
    <w:rsid w:val="003A6F43"/>
    <w:rsid w:val="003B2E80"/>
    <w:rsid w:val="003B3014"/>
    <w:rsid w:val="003C189E"/>
    <w:rsid w:val="003D0FAB"/>
    <w:rsid w:val="003D1691"/>
    <w:rsid w:val="003D2071"/>
    <w:rsid w:val="003D40E6"/>
    <w:rsid w:val="003E4779"/>
    <w:rsid w:val="003F1F10"/>
    <w:rsid w:val="003F22C2"/>
    <w:rsid w:val="0040068D"/>
    <w:rsid w:val="0040203D"/>
    <w:rsid w:val="00405DD7"/>
    <w:rsid w:val="0040672D"/>
    <w:rsid w:val="00426CEB"/>
    <w:rsid w:val="00427A0E"/>
    <w:rsid w:val="0043256C"/>
    <w:rsid w:val="00433215"/>
    <w:rsid w:val="00440A9A"/>
    <w:rsid w:val="004451AE"/>
    <w:rsid w:val="004467C6"/>
    <w:rsid w:val="004514AD"/>
    <w:rsid w:val="004521B7"/>
    <w:rsid w:val="00452C4E"/>
    <w:rsid w:val="00454C68"/>
    <w:rsid w:val="00462C36"/>
    <w:rsid w:val="00470059"/>
    <w:rsid w:val="00475524"/>
    <w:rsid w:val="00483A51"/>
    <w:rsid w:val="00484B25"/>
    <w:rsid w:val="00492A22"/>
    <w:rsid w:val="004B058A"/>
    <w:rsid w:val="004B2E4C"/>
    <w:rsid w:val="004C465C"/>
    <w:rsid w:val="004C480D"/>
    <w:rsid w:val="004C7AB8"/>
    <w:rsid w:val="004D05C8"/>
    <w:rsid w:val="004D3F99"/>
    <w:rsid w:val="004D6E7B"/>
    <w:rsid w:val="004E1891"/>
    <w:rsid w:val="004E261C"/>
    <w:rsid w:val="004E3797"/>
    <w:rsid w:val="004E4EDF"/>
    <w:rsid w:val="004F21A2"/>
    <w:rsid w:val="004F2A81"/>
    <w:rsid w:val="004F3EDA"/>
    <w:rsid w:val="004F4233"/>
    <w:rsid w:val="00510CDA"/>
    <w:rsid w:val="00531D1D"/>
    <w:rsid w:val="00531DC0"/>
    <w:rsid w:val="00533CA0"/>
    <w:rsid w:val="00534382"/>
    <w:rsid w:val="00536564"/>
    <w:rsid w:val="0054455A"/>
    <w:rsid w:val="00544E7E"/>
    <w:rsid w:val="0054785D"/>
    <w:rsid w:val="00557999"/>
    <w:rsid w:val="00560FB7"/>
    <w:rsid w:val="0056181B"/>
    <w:rsid w:val="00565479"/>
    <w:rsid w:val="00573354"/>
    <w:rsid w:val="005835B3"/>
    <w:rsid w:val="00592DDF"/>
    <w:rsid w:val="00592F21"/>
    <w:rsid w:val="005944D5"/>
    <w:rsid w:val="005945D5"/>
    <w:rsid w:val="00595679"/>
    <w:rsid w:val="005A4AB6"/>
    <w:rsid w:val="005A50ED"/>
    <w:rsid w:val="005A58DD"/>
    <w:rsid w:val="005A6918"/>
    <w:rsid w:val="005C309D"/>
    <w:rsid w:val="005C3460"/>
    <w:rsid w:val="005C427D"/>
    <w:rsid w:val="005C6544"/>
    <w:rsid w:val="005D57DB"/>
    <w:rsid w:val="005D7F1B"/>
    <w:rsid w:val="005E253B"/>
    <w:rsid w:val="005E2EC0"/>
    <w:rsid w:val="005E6CE8"/>
    <w:rsid w:val="005F355E"/>
    <w:rsid w:val="005F4DA6"/>
    <w:rsid w:val="0060061A"/>
    <w:rsid w:val="00606B40"/>
    <w:rsid w:val="00623CE7"/>
    <w:rsid w:val="0063246C"/>
    <w:rsid w:val="00632936"/>
    <w:rsid w:val="00636EC7"/>
    <w:rsid w:val="00654375"/>
    <w:rsid w:val="006555D1"/>
    <w:rsid w:val="006620EC"/>
    <w:rsid w:val="006643DA"/>
    <w:rsid w:val="00666B3D"/>
    <w:rsid w:val="006675D3"/>
    <w:rsid w:val="006725BE"/>
    <w:rsid w:val="006727B2"/>
    <w:rsid w:val="00683BF4"/>
    <w:rsid w:val="00696517"/>
    <w:rsid w:val="006A094B"/>
    <w:rsid w:val="006A38EF"/>
    <w:rsid w:val="006C0EC1"/>
    <w:rsid w:val="006C2CE4"/>
    <w:rsid w:val="006C56B1"/>
    <w:rsid w:val="006C79E5"/>
    <w:rsid w:val="006D36A7"/>
    <w:rsid w:val="006D3DF8"/>
    <w:rsid w:val="006D51A6"/>
    <w:rsid w:val="006D5442"/>
    <w:rsid w:val="006E5DE7"/>
    <w:rsid w:val="006F748A"/>
    <w:rsid w:val="007007D3"/>
    <w:rsid w:val="00705534"/>
    <w:rsid w:val="0070640C"/>
    <w:rsid w:val="007112D5"/>
    <w:rsid w:val="007117A4"/>
    <w:rsid w:val="00721EC5"/>
    <w:rsid w:val="00724196"/>
    <w:rsid w:val="00733DC6"/>
    <w:rsid w:val="0073442A"/>
    <w:rsid w:val="0073492F"/>
    <w:rsid w:val="007350CB"/>
    <w:rsid w:val="00756138"/>
    <w:rsid w:val="007566D2"/>
    <w:rsid w:val="00763AAE"/>
    <w:rsid w:val="007645E2"/>
    <w:rsid w:val="00766FA2"/>
    <w:rsid w:val="0077016D"/>
    <w:rsid w:val="00772D44"/>
    <w:rsid w:val="00773887"/>
    <w:rsid w:val="007742FE"/>
    <w:rsid w:val="00776035"/>
    <w:rsid w:val="00785E4D"/>
    <w:rsid w:val="007874B5"/>
    <w:rsid w:val="00791624"/>
    <w:rsid w:val="007A7D5F"/>
    <w:rsid w:val="007B0EE0"/>
    <w:rsid w:val="007B1BA2"/>
    <w:rsid w:val="007B2C9D"/>
    <w:rsid w:val="007B6571"/>
    <w:rsid w:val="007B66AA"/>
    <w:rsid w:val="007B7984"/>
    <w:rsid w:val="007B7C52"/>
    <w:rsid w:val="007C1100"/>
    <w:rsid w:val="007C2BBC"/>
    <w:rsid w:val="007D776D"/>
    <w:rsid w:val="007E3EC5"/>
    <w:rsid w:val="007E7CE8"/>
    <w:rsid w:val="007F77A4"/>
    <w:rsid w:val="00803901"/>
    <w:rsid w:val="00803C8E"/>
    <w:rsid w:val="0080589E"/>
    <w:rsid w:val="00807393"/>
    <w:rsid w:val="008075A1"/>
    <w:rsid w:val="008119B9"/>
    <w:rsid w:val="00811DB1"/>
    <w:rsid w:val="00813B8D"/>
    <w:rsid w:val="008166C1"/>
    <w:rsid w:val="00820264"/>
    <w:rsid w:val="00822976"/>
    <w:rsid w:val="00830E58"/>
    <w:rsid w:val="008328F2"/>
    <w:rsid w:val="00855DBE"/>
    <w:rsid w:val="00861BCA"/>
    <w:rsid w:val="008620E7"/>
    <w:rsid w:val="008624A8"/>
    <w:rsid w:val="008713A7"/>
    <w:rsid w:val="00874060"/>
    <w:rsid w:val="00874EAA"/>
    <w:rsid w:val="0088072F"/>
    <w:rsid w:val="00885B40"/>
    <w:rsid w:val="00891633"/>
    <w:rsid w:val="008A121C"/>
    <w:rsid w:val="008A5E9A"/>
    <w:rsid w:val="008A5F86"/>
    <w:rsid w:val="008B0840"/>
    <w:rsid w:val="008B36F8"/>
    <w:rsid w:val="008C49B0"/>
    <w:rsid w:val="008C76B2"/>
    <w:rsid w:val="008D170C"/>
    <w:rsid w:val="008D2C0A"/>
    <w:rsid w:val="008D6BAD"/>
    <w:rsid w:val="008D7965"/>
    <w:rsid w:val="008D7CF7"/>
    <w:rsid w:val="008E107C"/>
    <w:rsid w:val="008E3A0E"/>
    <w:rsid w:val="008E3F1F"/>
    <w:rsid w:val="008E7833"/>
    <w:rsid w:val="008F086C"/>
    <w:rsid w:val="008F6248"/>
    <w:rsid w:val="00901B5F"/>
    <w:rsid w:val="00901F3B"/>
    <w:rsid w:val="009125C3"/>
    <w:rsid w:val="009160EA"/>
    <w:rsid w:val="00917EEC"/>
    <w:rsid w:val="00927585"/>
    <w:rsid w:val="0093632A"/>
    <w:rsid w:val="0094025F"/>
    <w:rsid w:val="00943228"/>
    <w:rsid w:val="00953566"/>
    <w:rsid w:val="00954C2C"/>
    <w:rsid w:val="00957BD7"/>
    <w:rsid w:val="00975401"/>
    <w:rsid w:val="00977650"/>
    <w:rsid w:val="00983C12"/>
    <w:rsid w:val="00985112"/>
    <w:rsid w:val="00986D38"/>
    <w:rsid w:val="009952AD"/>
    <w:rsid w:val="00995B76"/>
    <w:rsid w:val="0099619A"/>
    <w:rsid w:val="009A1E75"/>
    <w:rsid w:val="009A376D"/>
    <w:rsid w:val="009A4401"/>
    <w:rsid w:val="009A5214"/>
    <w:rsid w:val="009A629A"/>
    <w:rsid w:val="009B1A72"/>
    <w:rsid w:val="009B1A86"/>
    <w:rsid w:val="009B1F95"/>
    <w:rsid w:val="009B4404"/>
    <w:rsid w:val="009C2B37"/>
    <w:rsid w:val="009C4928"/>
    <w:rsid w:val="009C6616"/>
    <w:rsid w:val="009D4CA0"/>
    <w:rsid w:val="009D682E"/>
    <w:rsid w:val="009F0034"/>
    <w:rsid w:val="009F2E46"/>
    <w:rsid w:val="009F42F6"/>
    <w:rsid w:val="009F4600"/>
    <w:rsid w:val="009F4F9E"/>
    <w:rsid w:val="009F6631"/>
    <w:rsid w:val="00A238C5"/>
    <w:rsid w:val="00A245CA"/>
    <w:rsid w:val="00A26706"/>
    <w:rsid w:val="00A31099"/>
    <w:rsid w:val="00A31827"/>
    <w:rsid w:val="00A334DC"/>
    <w:rsid w:val="00A37D41"/>
    <w:rsid w:val="00A43661"/>
    <w:rsid w:val="00A46437"/>
    <w:rsid w:val="00A50814"/>
    <w:rsid w:val="00A535C2"/>
    <w:rsid w:val="00A554C2"/>
    <w:rsid w:val="00A55BB5"/>
    <w:rsid w:val="00A56AF7"/>
    <w:rsid w:val="00A57A38"/>
    <w:rsid w:val="00A608DB"/>
    <w:rsid w:val="00A62948"/>
    <w:rsid w:val="00A66813"/>
    <w:rsid w:val="00A71A19"/>
    <w:rsid w:val="00A71CB8"/>
    <w:rsid w:val="00A74D6B"/>
    <w:rsid w:val="00A773B9"/>
    <w:rsid w:val="00A93473"/>
    <w:rsid w:val="00A94696"/>
    <w:rsid w:val="00A95F7D"/>
    <w:rsid w:val="00A96F8F"/>
    <w:rsid w:val="00AA0767"/>
    <w:rsid w:val="00AA1E45"/>
    <w:rsid w:val="00AA29C8"/>
    <w:rsid w:val="00AA6688"/>
    <w:rsid w:val="00AB329D"/>
    <w:rsid w:val="00AB3C06"/>
    <w:rsid w:val="00AB5527"/>
    <w:rsid w:val="00AB7D0B"/>
    <w:rsid w:val="00AB7FBA"/>
    <w:rsid w:val="00AC0266"/>
    <w:rsid w:val="00AC138C"/>
    <w:rsid w:val="00AC2BB3"/>
    <w:rsid w:val="00AC3BF2"/>
    <w:rsid w:val="00AC5E39"/>
    <w:rsid w:val="00AC5F7B"/>
    <w:rsid w:val="00AD57AC"/>
    <w:rsid w:val="00AD5B30"/>
    <w:rsid w:val="00AE024A"/>
    <w:rsid w:val="00AF010C"/>
    <w:rsid w:val="00AF4101"/>
    <w:rsid w:val="00B10DD0"/>
    <w:rsid w:val="00B21310"/>
    <w:rsid w:val="00B23EEE"/>
    <w:rsid w:val="00B27ACF"/>
    <w:rsid w:val="00B30A4D"/>
    <w:rsid w:val="00B3214F"/>
    <w:rsid w:val="00B329B8"/>
    <w:rsid w:val="00B341F8"/>
    <w:rsid w:val="00B349CD"/>
    <w:rsid w:val="00B40A18"/>
    <w:rsid w:val="00B43F32"/>
    <w:rsid w:val="00B54965"/>
    <w:rsid w:val="00B55160"/>
    <w:rsid w:val="00B57367"/>
    <w:rsid w:val="00B603E0"/>
    <w:rsid w:val="00B6207A"/>
    <w:rsid w:val="00B631B5"/>
    <w:rsid w:val="00B6652F"/>
    <w:rsid w:val="00B72F9A"/>
    <w:rsid w:val="00B73562"/>
    <w:rsid w:val="00B76785"/>
    <w:rsid w:val="00B76F96"/>
    <w:rsid w:val="00B92D86"/>
    <w:rsid w:val="00BB67B8"/>
    <w:rsid w:val="00BC169C"/>
    <w:rsid w:val="00BD03E1"/>
    <w:rsid w:val="00BD2862"/>
    <w:rsid w:val="00BD3EA0"/>
    <w:rsid w:val="00BD423E"/>
    <w:rsid w:val="00BD4284"/>
    <w:rsid w:val="00BD5A06"/>
    <w:rsid w:val="00BD6A52"/>
    <w:rsid w:val="00BE08D2"/>
    <w:rsid w:val="00BE0992"/>
    <w:rsid w:val="00BF4381"/>
    <w:rsid w:val="00BF4EAC"/>
    <w:rsid w:val="00BF7958"/>
    <w:rsid w:val="00C05000"/>
    <w:rsid w:val="00C06CDE"/>
    <w:rsid w:val="00C11F9C"/>
    <w:rsid w:val="00C129B5"/>
    <w:rsid w:val="00C1570D"/>
    <w:rsid w:val="00C301DA"/>
    <w:rsid w:val="00C328D9"/>
    <w:rsid w:val="00C33298"/>
    <w:rsid w:val="00C34269"/>
    <w:rsid w:val="00C34CA0"/>
    <w:rsid w:val="00C42581"/>
    <w:rsid w:val="00C46964"/>
    <w:rsid w:val="00C470EC"/>
    <w:rsid w:val="00C55E20"/>
    <w:rsid w:val="00C624EB"/>
    <w:rsid w:val="00C76317"/>
    <w:rsid w:val="00C813FB"/>
    <w:rsid w:val="00C81C58"/>
    <w:rsid w:val="00C84BC2"/>
    <w:rsid w:val="00C85D8C"/>
    <w:rsid w:val="00C8752E"/>
    <w:rsid w:val="00CA0E42"/>
    <w:rsid w:val="00CA1759"/>
    <w:rsid w:val="00CA526E"/>
    <w:rsid w:val="00CB044B"/>
    <w:rsid w:val="00CB2BE5"/>
    <w:rsid w:val="00CB2CCE"/>
    <w:rsid w:val="00CC1C9C"/>
    <w:rsid w:val="00CC4DD4"/>
    <w:rsid w:val="00CD72A9"/>
    <w:rsid w:val="00CE1836"/>
    <w:rsid w:val="00CE1D99"/>
    <w:rsid w:val="00CF4957"/>
    <w:rsid w:val="00CF51B4"/>
    <w:rsid w:val="00CF72FF"/>
    <w:rsid w:val="00CF7865"/>
    <w:rsid w:val="00D11F6E"/>
    <w:rsid w:val="00D12170"/>
    <w:rsid w:val="00D13CAA"/>
    <w:rsid w:val="00D16EAE"/>
    <w:rsid w:val="00D21F08"/>
    <w:rsid w:val="00D30BD2"/>
    <w:rsid w:val="00D3119B"/>
    <w:rsid w:val="00D3220F"/>
    <w:rsid w:val="00D35CEA"/>
    <w:rsid w:val="00D36097"/>
    <w:rsid w:val="00D426C3"/>
    <w:rsid w:val="00D43953"/>
    <w:rsid w:val="00D4490C"/>
    <w:rsid w:val="00D44EE7"/>
    <w:rsid w:val="00D46BCF"/>
    <w:rsid w:val="00D50717"/>
    <w:rsid w:val="00D53DDA"/>
    <w:rsid w:val="00D5606B"/>
    <w:rsid w:val="00D57053"/>
    <w:rsid w:val="00D57BD3"/>
    <w:rsid w:val="00D60532"/>
    <w:rsid w:val="00D6305D"/>
    <w:rsid w:val="00D653E2"/>
    <w:rsid w:val="00D67D4B"/>
    <w:rsid w:val="00D803F2"/>
    <w:rsid w:val="00D83890"/>
    <w:rsid w:val="00D93C7C"/>
    <w:rsid w:val="00DB55B6"/>
    <w:rsid w:val="00DC338F"/>
    <w:rsid w:val="00DC5C0E"/>
    <w:rsid w:val="00DD1E8A"/>
    <w:rsid w:val="00DE1A14"/>
    <w:rsid w:val="00DE20B8"/>
    <w:rsid w:val="00DE26B1"/>
    <w:rsid w:val="00DF230B"/>
    <w:rsid w:val="00DF2C7E"/>
    <w:rsid w:val="00DF3984"/>
    <w:rsid w:val="00E03B31"/>
    <w:rsid w:val="00E0730C"/>
    <w:rsid w:val="00E1131F"/>
    <w:rsid w:val="00E200F6"/>
    <w:rsid w:val="00E2060A"/>
    <w:rsid w:val="00E21F8C"/>
    <w:rsid w:val="00E33AB5"/>
    <w:rsid w:val="00E33FE3"/>
    <w:rsid w:val="00E43C13"/>
    <w:rsid w:val="00E43EDD"/>
    <w:rsid w:val="00E53987"/>
    <w:rsid w:val="00E54586"/>
    <w:rsid w:val="00E56995"/>
    <w:rsid w:val="00E62119"/>
    <w:rsid w:val="00E62A77"/>
    <w:rsid w:val="00E65DE4"/>
    <w:rsid w:val="00E76AB5"/>
    <w:rsid w:val="00E77B32"/>
    <w:rsid w:val="00E77DE1"/>
    <w:rsid w:val="00E83205"/>
    <w:rsid w:val="00E843E3"/>
    <w:rsid w:val="00E8689F"/>
    <w:rsid w:val="00E91620"/>
    <w:rsid w:val="00E9716E"/>
    <w:rsid w:val="00E97F0F"/>
    <w:rsid w:val="00EA6438"/>
    <w:rsid w:val="00EB5DBC"/>
    <w:rsid w:val="00EE61DD"/>
    <w:rsid w:val="00EE70B5"/>
    <w:rsid w:val="00EE7C5F"/>
    <w:rsid w:val="00EF4676"/>
    <w:rsid w:val="00EF4F32"/>
    <w:rsid w:val="00F04C76"/>
    <w:rsid w:val="00F07F54"/>
    <w:rsid w:val="00F13966"/>
    <w:rsid w:val="00F27B05"/>
    <w:rsid w:val="00F30CD5"/>
    <w:rsid w:val="00F33D59"/>
    <w:rsid w:val="00F41EE0"/>
    <w:rsid w:val="00F55044"/>
    <w:rsid w:val="00F56601"/>
    <w:rsid w:val="00F60AF0"/>
    <w:rsid w:val="00F60B28"/>
    <w:rsid w:val="00F661A3"/>
    <w:rsid w:val="00F8252F"/>
    <w:rsid w:val="00F85A57"/>
    <w:rsid w:val="00F87C71"/>
    <w:rsid w:val="00F9393F"/>
    <w:rsid w:val="00FA0B22"/>
    <w:rsid w:val="00FA0CC9"/>
    <w:rsid w:val="00FA113F"/>
    <w:rsid w:val="00FA15CD"/>
    <w:rsid w:val="00FA47C7"/>
    <w:rsid w:val="00FB0E96"/>
    <w:rsid w:val="00FB523A"/>
    <w:rsid w:val="00FB60DF"/>
    <w:rsid w:val="00FC1859"/>
    <w:rsid w:val="00FC7E28"/>
    <w:rsid w:val="00FD1A3A"/>
    <w:rsid w:val="00FD2145"/>
    <w:rsid w:val="00FD32CF"/>
    <w:rsid w:val="00FD5F8E"/>
    <w:rsid w:val="00FD6286"/>
    <w:rsid w:val="00FD693E"/>
    <w:rsid w:val="00FD703F"/>
    <w:rsid w:val="00FE007F"/>
    <w:rsid w:val="00FE2EE7"/>
    <w:rsid w:val="00FF7279"/>
    <w:rsid w:val="00FF7A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F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it-IT" w:eastAsia="en-US" w:bidi="ar-SA"/>
      </w:rPr>
    </w:rPrDefault>
    <w:pPrDefault>
      <w:pPr>
        <w:spacing w:line="28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E5DE7"/>
    <w:pPr>
      <w:suppressAutoHyphens/>
      <w:spacing w:before="120" w:after="120" w:line="300" w:lineRule="exact"/>
      <w:jc w:val="both"/>
    </w:pPr>
    <w:rPr>
      <w:rFonts w:ascii="Calibri" w:eastAsia="Times New Roman" w:hAnsi="Calibri"/>
      <w:sz w:val="20"/>
      <w:szCs w:val="20"/>
      <w:lang w:eastAsia="ar-SA"/>
    </w:rPr>
  </w:style>
  <w:style w:type="paragraph" w:styleId="Titolo1">
    <w:name w:val="heading 1"/>
    <w:basedOn w:val="Default"/>
    <w:next w:val="Default"/>
    <w:link w:val="Titolo1Carattere"/>
    <w:qFormat/>
    <w:rsid w:val="009A1E75"/>
    <w:pPr>
      <w:numPr>
        <w:numId w:val="11"/>
      </w:numPr>
      <w:pBdr>
        <w:bottom w:val="single" w:sz="4" w:space="1" w:color="000000"/>
      </w:pBdr>
      <w:spacing w:line="280" w:lineRule="exact"/>
      <w:ind w:right="65"/>
      <w:jc w:val="both"/>
      <w:outlineLvl w:val="0"/>
    </w:pPr>
    <w:rPr>
      <w:rFonts w:asciiTheme="minorHAnsi" w:hAnsiTheme="minorHAnsi" w:cstheme="minorHAnsi"/>
      <w:b/>
      <w:sz w:val="24"/>
      <w:szCs w:val="22"/>
    </w:rPr>
  </w:style>
  <w:style w:type="paragraph" w:styleId="Titolo2">
    <w:name w:val="heading 2"/>
    <w:basedOn w:val="Normale"/>
    <w:next w:val="Default"/>
    <w:link w:val="Titolo2Carattere"/>
    <w:qFormat/>
    <w:rsid w:val="006E5DE7"/>
    <w:pPr>
      <w:keepNext/>
      <w:numPr>
        <w:ilvl w:val="1"/>
        <w:numId w:val="11"/>
      </w:numPr>
      <w:autoSpaceDE w:val="0"/>
      <w:outlineLvl w:val="1"/>
    </w:pPr>
    <w:rPr>
      <w:rFonts w:eastAsia="Arial"/>
      <w:b/>
      <w:bCs/>
      <w:i/>
      <w:iCs/>
      <w:smallCaps/>
    </w:rPr>
  </w:style>
  <w:style w:type="paragraph" w:styleId="Titolo3">
    <w:name w:val="heading 3"/>
    <w:basedOn w:val="Normale"/>
    <w:next w:val="Normale"/>
    <w:link w:val="Titolo3Carattere"/>
    <w:qFormat/>
    <w:rsid w:val="00A66813"/>
    <w:pPr>
      <w:keepNext/>
      <w:numPr>
        <w:ilvl w:val="2"/>
        <w:numId w:val="11"/>
      </w:numPr>
      <w:spacing w:line="240" w:lineRule="auto"/>
      <w:ind w:right="828"/>
      <w:outlineLvl w:val="2"/>
    </w:pPr>
    <w:rPr>
      <w:rFonts w:asciiTheme="minorHAnsi" w:eastAsia="Arial" w:hAnsiTheme="minorHAnsi" w:cstheme="minorHAnsi"/>
      <w:b/>
      <w:bCs/>
      <w:i/>
      <w:iCs/>
      <w:smallCaps/>
      <w:szCs w:val="24"/>
    </w:rPr>
  </w:style>
  <w:style w:type="paragraph" w:styleId="Titolo4">
    <w:name w:val="heading 4"/>
    <w:basedOn w:val="Normale"/>
    <w:next w:val="Normale"/>
    <w:link w:val="Titolo4Carattere"/>
    <w:qFormat/>
    <w:pPr>
      <w:keepNext/>
      <w:numPr>
        <w:ilvl w:val="3"/>
        <w:numId w:val="1"/>
      </w:numPr>
      <w:spacing w:line="240" w:lineRule="auto"/>
      <w:ind w:left="0" w:right="828" w:firstLine="0"/>
      <w:outlineLvl w:val="3"/>
    </w:pPr>
    <w:rPr>
      <w:rFonts w:ascii="Trebuchet MS" w:hAnsi="Trebuchet MS" w:cs="Arial"/>
      <w:b/>
      <w:i/>
      <w:iCs/>
      <w:szCs w:val="24"/>
    </w:rPr>
  </w:style>
  <w:style w:type="paragraph" w:styleId="Titolo5">
    <w:name w:val="heading 5"/>
    <w:basedOn w:val="Normale"/>
    <w:next w:val="Normale"/>
    <w:link w:val="Titolo5Carattere"/>
    <w:qFormat/>
    <w:pPr>
      <w:keepNext/>
      <w:numPr>
        <w:ilvl w:val="4"/>
        <w:numId w:val="1"/>
      </w:numPr>
      <w:spacing w:line="240" w:lineRule="auto"/>
      <w:outlineLvl w:val="4"/>
    </w:pPr>
    <w:rPr>
      <w:rFonts w:ascii="Garamond" w:hAnsi="Garamond"/>
      <w:b/>
      <w:bCs/>
      <w:i/>
      <w:iCs/>
      <w:sz w:val="24"/>
      <w:szCs w:val="24"/>
    </w:rPr>
  </w:style>
  <w:style w:type="paragraph" w:styleId="Titolo6">
    <w:name w:val="heading 6"/>
    <w:basedOn w:val="Normale"/>
    <w:next w:val="Normale"/>
    <w:link w:val="Titolo6Carattere"/>
    <w:qFormat/>
    <w:pPr>
      <w:keepNext/>
      <w:numPr>
        <w:ilvl w:val="5"/>
        <w:numId w:val="1"/>
      </w:numPr>
      <w:spacing w:line="240" w:lineRule="auto"/>
      <w:outlineLvl w:val="5"/>
    </w:pPr>
    <w:rPr>
      <w:rFonts w:ascii="Garamond" w:hAnsi="Garamond"/>
      <w:b/>
      <w:bCs/>
      <w:sz w:val="24"/>
      <w:szCs w:val="24"/>
    </w:rPr>
  </w:style>
  <w:style w:type="paragraph" w:styleId="Titolo7">
    <w:name w:val="heading 7"/>
    <w:basedOn w:val="Normale"/>
    <w:next w:val="Normale"/>
    <w:link w:val="Titolo7Carattere"/>
    <w:qFormat/>
    <w:pPr>
      <w:keepNext/>
      <w:numPr>
        <w:ilvl w:val="6"/>
        <w:numId w:val="1"/>
      </w:numPr>
      <w:autoSpaceDE w:val="0"/>
      <w:spacing w:line="240" w:lineRule="auto"/>
      <w:outlineLvl w:val="6"/>
    </w:pPr>
    <w:rPr>
      <w:rFonts w:ascii="Garamond" w:hAnsi="Garamond" w:cs="Arial"/>
      <w:i/>
      <w:iCs/>
      <w:sz w:val="24"/>
      <w:szCs w:val="24"/>
    </w:rPr>
  </w:style>
  <w:style w:type="paragraph" w:styleId="Titolo8">
    <w:name w:val="heading 8"/>
    <w:basedOn w:val="Normale"/>
    <w:next w:val="Normale"/>
    <w:link w:val="Titolo8Carattere"/>
    <w:qFormat/>
    <w:pPr>
      <w:keepNext/>
      <w:numPr>
        <w:ilvl w:val="7"/>
        <w:numId w:val="1"/>
      </w:numPr>
      <w:tabs>
        <w:tab w:val="left" w:pos="5760"/>
      </w:tabs>
      <w:spacing w:line="240" w:lineRule="auto"/>
      <w:ind w:left="5760" w:hanging="360"/>
      <w:outlineLvl w:val="7"/>
    </w:pPr>
    <w:rPr>
      <w:b/>
      <w:sz w:val="24"/>
    </w:rPr>
  </w:style>
  <w:style w:type="paragraph" w:styleId="Titolo9">
    <w:name w:val="heading 9"/>
    <w:basedOn w:val="Normale"/>
    <w:next w:val="Normale"/>
    <w:link w:val="Titolo9Carattere"/>
    <w:qFormat/>
    <w:pPr>
      <w:keepNext/>
      <w:numPr>
        <w:ilvl w:val="8"/>
        <w:numId w:val="1"/>
      </w:numPr>
      <w:spacing w:line="240" w:lineRule="auto"/>
      <w:jc w:val="center"/>
      <w:outlineLvl w:val="8"/>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tyle>
  <w:style w:type="character" w:customStyle="1" w:styleId="Titolo1Carattere">
    <w:name w:val="Titolo 1 Carattere"/>
    <w:basedOn w:val="Carpredefinitoparagrafo"/>
    <w:link w:val="Titolo1"/>
    <w:rsid w:val="00475524"/>
    <w:rPr>
      <w:rFonts w:asciiTheme="minorHAnsi" w:eastAsia="Arial" w:hAnsiTheme="minorHAnsi" w:cstheme="minorHAnsi"/>
      <w:b/>
      <w:sz w:val="24"/>
      <w:lang w:eastAsia="ar-SA"/>
    </w:rPr>
  </w:style>
  <w:style w:type="character" w:customStyle="1" w:styleId="Titolo2Carattere">
    <w:name w:val="Titolo 2 Carattere"/>
    <w:basedOn w:val="Carpredefinitoparagrafo"/>
    <w:link w:val="Titolo2"/>
    <w:rsid w:val="006E5DE7"/>
    <w:rPr>
      <w:rFonts w:ascii="Calibri" w:eastAsia="Arial" w:hAnsi="Calibri"/>
      <w:b/>
      <w:bCs/>
      <w:i/>
      <w:iCs/>
      <w:smallCaps/>
      <w:sz w:val="20"/>
      <w:szCs w:val="20"/>
      <w:lang w:eastAsia="ar-SA"/>
    </w:rPr>
  </w:style>
  <w:style w:type="character" w:customStyle="1" w:styleId="Titolo3Carattere">
    <w:name w:val="Titolo 3 Carattere"/>
    <w:basedOn w:val="Carpredefinitoparagrafo"/>
    <w:link w:val="Titolo3"/>
    <w:rsid w:val="00A66813"/>
    <w:rPr>
      <w:rFonts w:asciiTheme="minorHAnsi" w:eastAsia="Arial" w:hAnsiTheme="minorHAnsi" w:cstheme="minorHAnsi"/>
      <w:b/>
      <w:bCs/>
      <w:i/>
      <w:iCs/>
      <w:smallCaps/>
      <w:sz w:val="20"/>
      <w:szCs w:val="24"/>
      <w:lang w:eastAsia="ar-SA"/>
    </w:rPr>
  </w:style>
  <w:style w:type="character" w:customStyle="1" w:styleId="Titolo4Carattere">
    <w:name w:val="Titolo 4 Carattere"/>
    <w:basedOn w:val="Carpredefinitoparagrafo"/>
    <w:link w:val="Titolo4"/>
    <w:rPr>
      <w:rFonts w:ascii="Trebuchet MS" w:eastAsia="Times New Roman" w:hAnsi="Trebuchet MS" w:cs="Arial"/>
      <w:b/>
      <w:i/>
      <w:iCs/>
      <w:sz w:val="20"/>
      <w:szCs w:val="24"/>
      <w:lang w:eastAsia="ar-SA"/>
    </w:rPr>
  </w:style>
  <w:style w:type="character" w:customStyle="1" w:styleId="Titolo5Carattere">
    <w:name w:val="Titolo 5 Carattere"/>
    <w:basedOn w:val="Carpredefinitoparagrafo"/>
    <w:link w:val="Titolo5"/>
    <w:rPr>
      <w:rFonts w:ascii="Garamond" w:eastAsia="Times New Roman" w:hAnsi="Garamond"/>
      <w:b/>
      <w:bCs/>
      <w:i/>
      <w:iCs/>
      <w:sz w:val="24"/>
      <w:szCs w:val="24"/>
      <w:lang w:eastAsia="ar-SA"/>
    </w:rPr>
  </w:style>
  <w:style w:type="character" w:customStyle="1" w:styleId="Titolo6Carattere">
    <w:name w:val="Titolo 6 Carattere"/>
    <w:basedOn w:val="Carpredefinitoparagrafo"/>
    <w:link w:val="Titolo6"/>
    <w:rPr>
      <w:rFonts w:ascii="Garamond" w:eastAsia="Times New Roman" w:hAnsi="Garamond"/>
      <w:b/>
      <w:bCs/>
      <w:sz w:val="24"/>
      <w:szCs w:val="24"/>
      <w:lang w:eastAsia="ar-SA"/>
    </w:rPr>
  </w:style>
  <w:style w:type="character" w:customStyle="1" w:styleId="Titolo7Carattere">
    <w:name w:val="Titolo 7 Carattere"/>
    <w:basedOn w:val="Carpredefinitoparagrafo"/>
    <w:link w:val="Titolo7"/>
    <w:rPr>
      <w:rFonts w:ascii="Garamond" w:eastAsia="Times New Roman" w:hAnsi="Garamond" w:cs="Arial"/>
      <w:i/>
      <w:iCs/>
      <w:sz w:val="24"/>
      <w:szCs w:val="24"/>
      <w:lang w:eastAsia="ar-SA"/>
    </w:rPr>
  </w:style>
  <w:style w:type="character" w:customStyle="1" w:styleId="Titolo8Carattere">
    <w:name w:val="Titolo 8 Carattere"/>
    <w:basedOn w:val="Carpredefinitoparagrafo"/>
    <w:link w:val="Titolo8"/>
    <w:rPr>
      <w:rFonts w:ascii="Calibri" w:eastAsia="Times New Roman" w:hAnsi="Calibri"/>
      <w:b/>
      <w:sz w:val="24"/>
      <w:szCs w:val="20"/>
      <w:lang w:eastAsia="ar-SA"/>
    </w:rPr>
  </w:style>
  <w:style w:type="character" w:customStyle="1" w:styleId="Titolo9Carattere">
    <w:name w:val="Titolo 9 Carattere"/>
    <w:basedOn w:val="Carpredefinitoparagrafo"/>
    <w:link w:val="Titolo9"/>
    <w:rPr>
      <w:rFonts w:ascii="Calibri" w:eastAsia="Times New Roman" w:hAnsi="Calibri"/>
      <w:b/>
      <w:bCs/>
      <w:sz w:val="20"/>
      <w:szCs w:val="20"/>
      <w:lang w:eastAsia="ar-SA"/>
    </w:rPr>
  </w:style>
  <w:style w:type="numbering" w:customStyle="1" w:styleId="Nessunelenco1">
    <w:name w:val="Nessun elenco1"/>
    <w:next w:val="Nessunelenco"/>
    <w:uiPriority w:val="99"/>
  </w:style>
  <w:style w:type="character" w:customStyle="1" w:styleId="WW8Num1z0">
    <w:name w:val="WW8Num1z0"/>
    <w:rPr>
      <w:rFonts w:ascii="Symbol" w:hAnsi="Symbol"/>
    </w:rPr>
  </w:style>
  <w:style w:type="character" w:customStyle="1" w:styleId="WW8Num4z0">
    <w:name w:val="WW8Num4z0"/>
    <w:rPr>
      <w:rFonts w:ascii="Times New Roman" w:eastAsia="Times New Roman" w:hAnsi="Times New Roman" w:cs="Times New Roman"/>
      <w:sz w:val="24"/>
    </w:rPr>
  </w:style>
  <w:style w:type="character" w:customStyle="1" w:styleId="WW8Num4z1">
    <w:name w:val="WW8Num4z1"/>
    <w:rPr>
      <w:sz w:val="24"/>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rPr>
  </w:style>
  <w:style w:type="character" w:customStyle="1" w:styleId="WW8Num5z0">
    <w:name w:val="WW8Num5z0"/>
    <w:rPr>
      <w:rFonts w:ascii="Arial Narrow" w:hAnsi="Arial Narrow"/>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Arial Narrow" w:hAnsi="Arial Narro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rFonts w:ascii="Times New Roman" w:eastAsia="Times New Roman" w:hAnsi="Times New Roman" w:cs="Times New Roman"/>
      <w:sz w:val="24"/>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Times New Roman" w:eastAsia="Times New Roman" w:hAnsi="Times New Roman" w:cs="Times New Roman"/>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6z0">
    <w:name w:val="WW8Num16z0"/>
    <w:rPr>
      <w:rFonts w:ascii="Times New Roman" w:eastAsia="Times New Roman" w:hAnsi="Times New Roman" w:cs="Times New Roman"/>
      <w:sz w:val="24"/>
    </w:rPr>
  </w:style>
  <w:style w:type="character" w:customStyle="1" w:styleId="WW8Num16z1">
    <w:name w:val="WW8Num16z1"/>
    <w:rPr>
      <w:sz w:val="24"/>
    </w:rPr>
  </w:style>
  <w:style w:type="character" w:customStyle="1" w:styleId="WW8Num17z0">
    <w:name w:val="WW8Num17z0"/>
    <w:rPr>
      <w:rFonts w:ascii="Symbol" w:hAnsi="Symbol"/>
    </w:rPr>
  </w:style>
  <w:style w:type="character" w:customStyle="1" w:styleId="WW8Num17z1">
    <w:name w:val="WW8Num17z1"/>
    <w:rPr>
      <w:rFonts w:ascii="Trebuchet MS" w:eastAsia="Times New Roman" w:hAnsi="Trebuchet MS" w:cs="Times New Roman"/>
    </w:rPr>
  </w:style>
  <w:style w:type="character" w:customStyle="1" w:styleId="WW8Num17z2">
    <w:name w:val="WW8Num17z2"/>
    <w:rPr>
      <w:rFonts w:ascii="Wingdings" w:hAnsi="Wingdings"/>
    </w:rPr>
  </w:style>
  <w:style w:type="character" w:customStyle="1" w:styleId="WW8Num17z4">
    <w:name w:val="WW8Num17z4"/>
    <w:rPr>
      <w:rFonts w:ascii="Courier New" w:hAnsi="Courier New" w:cs="Courier New"/>
    </w:rPr>
  </w:style>
  <w:style w:type="character" w:customStyle="1" w:styleId="WW8Num19z0">
    <w:name w:val="WW8Num19z0"/>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Times New Roman" w:eastAsia="Times New Roman" w:hAnsi="Times New Roman" w:cs="Times New Roman"/>
      <w:sz w:val="24"/>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0z4">
    <w:name w:val="WW8Num20z4"/>
    <w:rPr>
      <w:rFonts w:ascii="Courier New" w:hAnsi="Courier New" w:cs="SimSun"/>
    </w:rPr>
  </w:style>
  <w:style w:type="character" w:customStyle="1" w:styleId="WW8Num21z1">
    <w:name w:val="WW8Num21z1"/>
    <w:rPr>
      <w:rFonts w:ascii="Trebuchet MS" w:eastAsia="Times New Roman" w:hAnsi="Trebuchet MS" w:cs="Times New Roman"/>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1z4">
    <w:name w:val="WW8Num21z4"/>
    <w:rPr>
      <w:rFonts w:ascii="Courier New" w:hAnsi="Courier New" w:cs="Courier New"/>
    </w:rPr>
  </w:style>
  <w:style w:type="character" w:customStyle="1" w:styleId="Carpredefinitoparagrafo1">
    <w:name w:val="Car. predefinito paragrafo1"/>
  </w:style>
  <w:style w:type="character" w:styleId="Collegamentoipertestuale">
    <w:name w:val="Hyperlink"/>
    <w:uiPriority w:val="99"/>
    <w:rPr>
      <w:color w:val="0000FF"/>
      <w:u w:val="single"/>
    </w:rPr>
  </w:style>
  <w:style w:type="character" w:customStyle="1" w:styleId="AAReference">
    <w:name w:val="AA Reference"/>
    <w:rPr>
      <w:rFonts w:ascii="Arial" w:hAnsi="Arial"/>
      <w:color w:val="auto"/>
      <w:spacing w:val="0"/>
      <w:w w:val="100"/>
      <w:position w:val="0"/>
      <w:sz w:val="14"/>
      <w:vertAlign w:val="baseline"/>
      <w:lang w:val="en-US"/>
    </w:rPr>
  </w:style>
  <w:style w:type="character" w:customStyle="1" w:styleId="AAAddress">
    <w:name w:val="AA Address"/>
    <w:rPr>
      <w:rFonts w:ascii="Arial" w:hAnsi="Arial"/>
      <w:color w:val="auto"/>
      <w:spacing w:val="0"/>
      <w:w w:val="100"/>
      <w:position w:val="0"/>
      <w:sz w:val="14"/>
      <w:u w:val="none"/>
      <w:vertAlign w:val="baseline"/>
      <w:lang w:val="en-US"/>
    </w:rPr>
  </w:style>
  <w:style w:type="character" w:customStyle="1" w:styleId="Caratteredellanota">
    <w:name w:val="Carattere della nota"/>
    <w:rPr>
      <w:vertAlign w:val="superscript"/>
    </w:rPr>
  </w:style>
  <w:style w:type="character" w:styleId="Numeropagina">
    <w:name w:val="page number"/>
    <w:basedOn w:val="Carpredefinitoparagrafo1"/>
  </w:style>
  <w:style w:type="character" w:styleId="Collegamentovisitato">
    <w:name w:val="FollowedHyperlink"/>
    <w:rPr>
      <w:color w:val="800080"/>
      <w:u w:val="single"/>
    </w:rPr>
  </w:style>
  <w:style w:type="character" w:customStyle="1" w:styleId="Rimandocommento1">
    <w:name w:val="Rimando commento1"/>
    <w:rPr>
      <w:sz w:val="16"/>
      <w:szCs w:val="16"/>
    </w:rPr>
  </w:style>
  <w:style w:type="character" w:customStyle="1" w:styleId="CarattereCarattere">
    <w:name w:val="Carattere Carattere"/>
    <w:rPr>
      <w:rFonts w:ascii="Tahoma" w:hAnsi="Tahoma" w:cs="Tahoma"/>
      <w:sz w:val="16"/>
      <w:szCs w:val="16"/>
    </w:rPr>
  </w:style>
  <w:style w:type="character" w:styleId="Enfasigrassetto">
    <w:name w:val="Strong"/>
    <w:qFormat/>
    <w:rPr>
      <w:b/>
    </w:rPr>
  </w:style>
  <w:style w:type="character" w:styleId="Enfasicorsivo">
    <w:name w:val="Emphasis"/>
    <w:qFormat/>
    <w:rPr>
      <w:i/>
      <w:iCs/>
    </w:rPr>
  </w:style>
  <w:style w:type="character" w:customStyle="1" w:styleId="Collegamentoipertestuale1">
    <w:name w:val="Collegamento ipertestuale1"/>
    <w:rPr>
      <w:color w:val="0000FF"/>
      <w:u w:val="single"/>
    </w:rPr>
  </w:style>
  <w:style w:type="character" w:customStyle="1" w:styleId="DeltaViewFormatChange">
    <w:name w:val="DeltaView Format Change"/>
    <w:rPr>
      <w:color w:val="000000"/>
      <w:spacing w:val="0"/>
    </w:rPr>
  </w:style>
  <w:style w:type="character" w:customStyle="1" w:styleId="Collegamentoipertestuale10">
    <w:name w:val="Collegamento ipertestuale1"/>
    <w:rPr>
      <w:color w:val="0000FF"/>
      <w:u w:val="single"/>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customStyle="1" w:styleId="Intestazione1">
    <w:name w:val="Intestazione1"/>
    <w:basedOn w:val="Normale"/>
    <w:next w:val="Corpotesto"/>
    <w:pPr>
      <w:keepNext/>
      <w:spacing w:before="240" w:line="240" w:lineRule="auto"/>
    </w:pPr>
    <w:rPr>
      <w:rFonts w:ascii="Arial" w:eastAsia="Droid Sans Fallback" w:hAnsi="Arial" w:cs="Lohit Hindi"/>
      <w:sz w:val="28"/>
      <w:szCs w:val="28"/>
    </w:rPr>
  </w:style>
  <w:style w:type="paragraph" w:customStyle="1" w:styleId="a">
    <w:basedOn w:val="Default"/>
    <w:next w:val="Default"/>
    <w:rPr>
      <w:sz w:val="24"/>
      <w:szCs w:val="24"/>
    </w:rPr>
  </w:style>
  <w:style w:type="paragraph" w:styleId="Elenco">
    <w:name w:val="List"/>
    <w:basedOn w:val="Corpotesto"/>
    <w:pPr>
      <w:autoSpaceDE w:val="0"/>
      <w:spacing w:after="0" w:line="240" w:lineRule="auto"/>
    </w:pPr>
    <w:rPr>
      <w:rFonts w:ascii="Arial" w:eastAsia="Arial" w:hAnsi="Arial" w:cs="Lohit Hindi"/>
      <w:sz w:val="24"/>
      <w:szCs w:val="24"/>
    </w:rPr>
  </w:style>
  <w:style w:type="paragraph" w:customStyle="1" w:styleId="Didascalia1">
    <w:name w:val="Didascalia1"/>
    <w:basedOn w:val="Normale"/>
    <w:pPr>
      <w:suppressLineNumbers/>
      <w:spacing w:line="240" w:lineRule="auto"/>
    </w:pPr>
    <w:rPr>
      <w:rFonts w:cs="Lohit Hindi"/>
      <w:i/>
      <w:iCs/>
      <w:sz w:val="24"/>
      <w:szCs w:val="24"/>
    </w:rPr>
  </w:style>
  <w:style w:type="paragraph" w:customStyle="1" w:styleId="Indice">
    <w:name w:val="Indice"/>
    <w:basedOn w:val="Normale"/>
    <w:pPr>
      <w:suppressLineNumbers/>
      <w:spacing w:line="240" w:lineRule="auto"/>
    </w:pPr>
    <w:rPr>
      <w:rFonts w:cs="Lohit Hindi"/>
      <w:sz w:val="24"/>
      <w:szCs w:val="24"/>
    </w:rPr>
  </w:style>
  <w:style w:type="paragraph" w:customStyle="1" w:styleId="Default">
    <w:name w:val="Default"/>
    <w:pPr>
      <w:suppressAutoHyphens/>
      <w:autoSpaceDE w:val="0"/>
      <w:spacing w:line="240" w:lineRule="auto"/>
    </w:pPr>
    <w:rPr>
      <w:rFonts w:ascii="Arial" w:eastAsia="Arial" w:hAnsi="Arial"/>
      <w:sz w:val="20"/>
      <w:szCs w:val="20"/>
      <w:lang w:eastAsia="ar-SA"/>
    </w:rPr>
  </w:style>
  <w:style w:type="paragraph" w:customStyle="1" w:styleId="Corpodeltesto21">
    <w:name w:val="Corpo del testo 21"/>
    <w:basedOn w:val="Normale"/>
    <w:pPr>
      <w:overflowPunct w:val="0"/>
      <w:autoSpaceDE w:val="0"/>
      <w:spacing w:line="240" w:lineRule="auto"/>
      <w:textAlignment w:val="baseline"/>
    </w:pPr>
    <w:rPr>
      <w:rFonts w:ascii="Garamond" w:hAnsi="Garamond"/>
      <w:sz w:val="28"/>
    </w:rPr>
  </w:style>
  <w:style w:type="paragraph" w:customStyle="1" w:styleId="usoboll1">
    <w:name w:val="usoboll1"/>
    <w:basedOn w:val="Normale"/>
    <w:link w:val="usoboll1Carattere"/>
    <w:pPr>
      <w:widowControl w:val="0"/>
      <w:spacing w:line="482" w:lineRule="exact"/>
    </w:pPr>
    <w:rPr>
      <w:sz w:val="24"/>
    </w:rPr>
  </w:style>
  <w:style w:type="paragraph" w:customStyle="1" w:styleId="testoprg">
    <w:name w:val="testoprg"/>
    <w:basedOn w:val="Default"/>
    <w:next w:val="Default"/>
    <w:rPr>
      <w:sz w:val="24"/>
      <w:szCs w:val="24"/>
    </w:rPr>
  </w:style>
  <w:style w:type="paragraph" w:customStyle="1" w:styleId="Rub3">
    <w:name w:val="Rub3"/>
    <w:basedOn w:val="Default"/>
    <w:next w:val="Default"/>
    <w:rPr>
      <w:sz w:val="24"/>
      <w:szCs w:val="24"/>
    </w:rPr>
  </w:style>
  <w:style w:type="paragraph" w:customStyle="1" w:styleId="Rientrocorpodeltesto21">
    <w:name w:val="Rientro corpo del testo 21"/>
    <w:basedOn w:val="Default"/>
    <w:next w:val="Default"/>
    <w:rPr>
      <w:sz w:val="24"/>
      <w:szCs w:val="24"/>
    </w:rPr>
  </w:style>
  <w:style w:type="paragraph" w:customStyle="1" w:styleId="Corpodeltesto31">
    <w:name w:val="Corpo del testo 31"/>
    <w:basedOn w:val="Normale"/>
    <w:pPr>
      <w:spacing w:line="240" w:lineRule="auto"/>
      <w:ind w:right="828"/>
    </w:pPr>
    <w:rPr>
      <w:rFonts w:ascii="Garamond" w:hAnsi="Garamond"/>
      <w:sz w:val="28"/>
      <w:szCs w:val="24"/>
    </w:rPr>
  </w:style>
  <w:style w:type="paragraph" w:styleId="Rientrocorpodeltesto">
    <w:name w:val="Body Text Indent"/>
    <w:basedOn w:val="Normale"/>
    <w:link w:val="RientrocorpodeltestoCarattere"/>
    <w:pPr>
      <w:spacing w:line="240" w:lineRule="auto"/>
      <w:ind w:left="1276"/>
    </w:pPr>
    <w:rPr>
      <w:sz w:val="24"/>
    </w:rPr>
  </w:style>
  <w:style w:type="character" w:customStyle="1" w:styleId="RientrocorpodeltestoCarattere">
    <w:name w:val="Rientro corpo del testo Carattere"/>
    <w:basedOn w:val="Carpredefinitoparagrafo"/>
    <w:link w:val="Rientrocorpodeltesto"/>
    <w:rPr>
      <w:rFonts w:eastAsia="Times New Roman"/>
      <w:sz w:val="24"/>
      <w:szCs w:val="20"/>
      <w:lang w:eastAsia="ar-SA"/>
    </w:rPr>
  </w:style>
  <w:style w:type="paragraph" w:customStyle="1" w:styleId="Body">
    <w:name w:val="Body"/>
    <w:basedOn w:val="Normale"/>
    <w:pPr>
      <w:spacing w:after="260" w:line="260" w:lineRule="exact"/>
    </w:pPr>
    <w:rPr>
      <w:rFonts w:ascii="Times" w:hAnsi="Times"/>
    </w:rPr>
  </w:style>
  <w:style w:type="paragraph" w:customStyle="1" w:styleId="testo1">
    <w:name w:val="testo1"/>
    <w:basedOn w:val="Normale"/>
    <w:uiPriority w:val="99"/>
    <w:pPr>
      <w:spacing w:after="240" w:line="240" w:lineRule="auto"/>
      <w:ind w:left="284"/>
    </w:pPr>
  </w:style>
  <w:style w:type="paragraph" w:customStyle="1" w:styleId="Rientrocorpodeltesto31">
    <w:name w:val="Rientro corpo del testo 31"/>
    <w:basedOn w:val="Normale"/>
    <w:pPr>
      <w:spacing w:line="240" w:lineRule="auto"/>
      <w:ind w:left="709"/>
    </w:pPr>
    <w:rPr>
      <w:sz w:val="24"/>
      <w:szCs w:val="24"/>
    </w:rPr>
  </w:style>
  <w:style w:type="paragraph" w:customStyle="1" w:styleId="Testodelblocco1">
    <w:name w:val="Testo del blocco1"/>
    <w:basedOn w:val="Normale"/>
    <w:pPr>
      <w:tabs>
        <w:tab w:val="left" w:pos="2268"/>
      </w:tabs>
      <w:spacing w:line="240" w:lineRule="auto"/>
      <w:ind w:left="2340" w:right="828" w:hanging="360"/>
    </w:pPr>
    <w:rPr>
      <w:rFonts w:ascii="Garamond" w:hAnsi="Garamond"/>
      <w:sz w:val="28"/>
      <w:szCs w:val="24"/>
    </w:rPr>
  </w:style>
  <w:style w:type="paragraph" w:customStyle="1" w:styleId="Rientronormale1">
    <w:name w:val="Rientro normale1"/>
    <w:basedOn w:val="Normale"/>
    <w:pPr>
      <w:spacing w:line="240" w:lineRule="auto"/>
      <w:ind w:left="708"/>
    </w:pPr>
    <w:rPr>
      <w:sz w:val="24"/>
      <w:szCs w:val="24"/>
    </w:rPr>
  </w:style>
  <w:style w:type="paragraph" w:customStyle="1" w:styleId="testo3">
    <w:name w:val="testo3"/>
    <w:basedOn w:val="Rientronormale1"/>
    <w:pPr>
      <w:ind w:left="1276"/>
    </w:pPr>
    <w:rPr>
      <w:sz w:val="22"/>
      <w:szCs w:val="20"/>
    </w:rPr>
  </w:style>
  <w:style w:type="paragraph" w:customStyle="1" w:styleId="trattino">
    <w:name w:val="trattino"/>
    <w:basedOn w:val="Normale"/>
    <w:pPr>
      <w:spacing w:line="240" w:lineRule="auto"/>
      <w:ind w:left="1418" w:hanging="284"/>
    </w:pPr>
    <w:rPr>
      <w:color w:val="000000"/>
      <w:sz w:val="24"/>
    </w:rPr>
  </w:style>
  <w:style w:type="paragraph" w:customStyle="1" w:styleId="Corpodeltesto22">
    <w:name w:val="Corpo del testo 22"/>
    <w:basedOn w:val="Normale"/>
    <w:pPr>
      <w:spacing w:line="240" w:lineRule="auto"/>
    </w:pPr>
    <w:rPr>
      <w:sz w:val="24"/>
    </w:rPr>
  </w:style>
  <w:style w:type="paragraph" w:customStyle="1" w:styleId="AANumbering">
    <w:name w:val="AA Numbering"/>
    <w:basedOn w:val="Normale"/>
    <w:pPr>
      <w:numPr>
        <w:numId w:val="4"/>
      </w:numPr>
      <w:tabs>
        <w:tab w:val="left" w:pos="1134"/>
      </w:tabs>
      <w:spacing w:line="240" w:lineRule="auto"/>
    </w:pPr>
    <w:rPr>
      <w:sz w:val="24"/>
      <w:lang w:val="en-US"/>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PreformattatoHTMLCarattere">
    <w:name w:val="Preformattato HTML Carattere"/>
    <w:basedOn w:val="Carpredefinitoparagrafo"/>
    <w:link w:val="PreformattatoHTML"/>
    <w:uiPriority w:val="99"/>
    <w:rPr>
      <w:rFonts w:ascii="Courier New" w:eastAsia="Times New Roman" w:hAnsi="Courier New" w:cs="Courier New"/>
      <w:sz w:val="20"/>
      <w:szCs w:val="20"/>
      <w:lang w:eastAsia="ar-SA"/>
    </w:rPr>
  </w:style>
  <w:style w:type="paragraph" w:styleId="Testonotaapidipagina">
    <w:name w:val="footnote text"/>
    <w:basedOn w:val="Normale"/>
    <w:link w:val="TestonotaapidipaginaCarattere"/>
    <w:pPr>
      <w:spacing w:line="240" w:lineRule="auto"/>
    </w:pPr>
  </w:style>
  <w:style w:type="character" w:customStyle="1" w:styleId="TestonotaapidipaginaCarattere">
    <w:name w:val="Testo nota a piè di pagina Carattere"/>
    <w:basedOn w:val="Carpredefinitoparagrafo"/>
    <w:link w:val="Testonotaapidipagina"/>
    <w:rPr>
      <w:rFonts w:eastAsia="Times New Roman"/>
      <w:sz w:val="20"/>
      <w:szCs w:val="20"/>
      <w:lang w:eastAsia="ar-SA"/>
    </w:rPr>
  </w:style>
  <w:style w:type="paragraph" w:styleId="Testofumetto">
    <w:name w:val="Balloon Text"/>
    <w:basedOn w:val="Normale"/>
    <w:link w:val="TestofumettoCaratter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Pr>
      <w:rFonts w:ascii="Tahoma" w:eastAsia="Times New Roman" w:hAnsi="Tahoma" w:cs="Tahoma"/>
      <w:sz w:val="16"/>
      <w:szCs w:val="16"/>
      <w:lang w:eastAsia="ar-SA"/>
    </w:rPr>
  </w:style>
  <w:style w:type="paragraph" w:customStyle="1" w:styleId="Testocommento1">
    <w:name w:val="Testo commento1"/>
    <w:basedOn w:val="Normale"/>
    <w:pPr>
      <w:spacing w:line="240" w:lineRule="auto"/>
    </w:pPr>
  </w:style>
  <w:style w:type="paragraph" w:styleId="Testocommento">
    <w:name w:val="annotation text"/>
    <w:basedOn w:val="Normale"/>
    <w:link w:val="TestocommentoCarattere"/>
    <w:uiPriority w:val="99"/>
    <w:pPr>
      <w:spacing w:line="240" w:lineRule="auto"/>
    </w:p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1"/>
    <w:next w:val="Testocommento1"/>
    <w:link w:val="SoggettocommentoCarattere"/>
    <w:rPr>
      <w:b/>
      <w:bCs/>
    </w:rPr>
  </w:style>
  <w:style w:type="character" w:customStyle="1" w:styleId="SoggettocommentoCarattere">
    <w:name w:val="Soggetto commento Carattere"/>
    <w:basedOn w:val="TestocommentoCarattere"/>
    <w:link w:val="Soggettocommento"/>
    <w:rPr>
      <w:rFonts w:eastAsia="Times New Roman"/>
      <w:b/>
      <w:bCs/>
      <w:sz w:val="20"/>
      <w:szCs w:val="20"/>
      <w:lang w:eastAsia="ar-SA"/>
    </w:rPr>
  </w:style>
  <w:style w:type="paragraph" w:customStyle="1" w:styleId="provvr01">
    <w:name w:val="provv_r01"/>
    <w:basedOn w:val="Normale"/>
    <w:pPr>
      <w:spacing w:before="280" w:after="280" w:line="240" w:lineRule="auto"/>
    </w:pPr>
    <w:rPr>
      <w:rFonts w:ascii="Verdana" w:hAnsi="Verdana"/>
      <w:sz w:val="24"/>
      <w:szCs w:val="24"/>
    </w:rPr>
  </w:style>
  <w:style w:type="paragraph" w:customStyle="1" w:styleId="Puntoelenco1">
    <w:name w:val="Punto elenco1"/>
    <w:basedOn w:val="Normale"/>
    <w:pPr>
      <w:numPr>
        <w:numId w:val="7"/>
      </w:numPr>
      <w:spacing w:line="240" w:lineRule="auto"/>
    </w:pPr>
    <w:rPr>
      <w:sz w:val="24"/>
      <w:szCs w:val="24"/>
    </w:rPr>
  </w:style>
  <w:style w:type="paragraph" w:customStyle="1" w:styleId="Livello1-corpotesto">
    <w:name w:val="Livello 1-corpo testo"/>
    <w:basedOn w:val="Normale"/>
    <w:pPr>
      <w:spacing w:line="240" w:lineRule="auto"/>
      <w:ind w:left="284"/>
    </w:pPr>
    <w:rPr>
      <w:sz w:val="26"/>
    </w:rPr>
  </w:style>
  <w:style w:type="paragraph" w:customStyle="1" w:styleId="Corpotestopuntamargine">
    <w:name w:val="Corpo testo punt. a margine"/>
    <w:basedOn w:val="Normale"/>
    <w:pPr>
      <w:widowControl w:val="0"/>
      <w:spacing w:line="568" w:lineRule="exact"/>
      <w:ind w:left="567"/>
    </w:pPr>
    <w:rPr>
      <w:sz w:val="26"/>
    </w:rPr>
  </w:style>
  <w:style w:type="paragraph" w:customStyle="1" w:styleId="Mappadocumento1">
    <w:name w:val="Mappa documento1"/>
    <w:basedOn w:val="Normale"/>
    <w:pPr>
      <w:spacing w:line="240" w:lineRule="auto"/>
    </w:pPr>
    <w:rPr>
      <w:rFonts w:ascii="Tahoma" w:hAnsi="Tahoma" w:cs="Tahoma"/>
      <w:sz w:val="16"/>
      <w:szCs w:val="16"/>
    </w:rPr>
  </w:style>
  <w:style w:type="paragraph" w:customStyle="1" w:styleId="Subject">
    <w:name w:val="Subject"/>
    <w:basedOn w:val="Normale"/>
    <w:next w:val="Normale"/>
    <w:pPr>
      <w:spacing w:after="480" w:line="240" w:lineRule="auto"/>
      <w:ind w:left="1191" w:hanging="1191"/>
    </w:pPr>
    <w:rPr>
      <w:b/>
      <w:sz w:val="24"/>
    </w:rPr>
  </w:style>
  <w:style w:type="paragraph" w:styleId="Titolo">
    <w:name w:val="Title"/>
    <w:basedOn w:val="Default"/>
    <w:next w:val="Default"/>
    <w:link w:val="TitoloCarattere"/>
    <w:qFormat/>
    <w:pPr>
      <w:widowControl w:val="0"/>
      <w:spacing w:before="120"/>
    </w:pPr>
    <w:rPr>
      <w:rFonts w:ascii="Verdana" w:hAnsi="Verdana"/>
      <w:sz w:val="24"/>
      <w:szCs w:val="24"/>
    </w:rPr>
  </w:style>
  <w:style w:type="character" w:customStyle="1" w:styleId="TitoloCarattere">
    <w:name w:val="Titolo Carattere"/>
    <w:basedOn w:val="Carpredefinitoparagrafo"/>
    <w:link w:val="Titolo"/>
    <w:rPr>
      <w:rFonts w:ascii="Verdana" w:eastAsia="Arial" w:hAnsi="Verdana"/>
      <w:sz w:val="24"/>
      <w:szCs w:val="24"/>
      <w:lang w:eastAsia="ar-SA"/>
    </w:rPr>
  </w:style>
  <w:style w:type="paragraph" w:styleId="Sottotitolo">
    <w:name w:val="Subtitle"/>
    <w:basedOn w:val="Intestazione1"/>
    <w:next w:val="Corpotesto"/>
    <w:link w:val="SottotitoloCarattere"/>
    <w:qFormat/>
    <w:pPr>
      <w:jc w:val="center"/>
    </w:pPr>
    <w:rPr>
      <w:i/>
      <w:iCs/>
    </w:rPr>
  </w:style>
  <w:style w:type="character" w:customStyle="1" w:styleId="SottotitoloCarattere">
    <w:name w:val="Sottotitolo Carattere"/>
    <w:basedOn w:val="Carpredefinitoparagrafo"/>
    <w:link w:val="Sottotitolo"/>
    <w:rPr>
      <w:rFonts w:ascii="Arial" w:eastAsia="Droid Sans Fallback" w:hAnsi="Arial" w:cs="Lohit Hindi"/>
      <w:i/>
      <w:iCs/>
      <w:sz w:val="28"/>
      <w:szCs w:val="28"/>
      <w:lang w:eastAsia="ar-SA"/>
    </w:rPr>
  </w:style>
  <w:style w:type="paragraph" w:customStyle="1" w:styleId="Puntoelenco21">
    <w:name w:val="Punto elenco 21"/>
    <w:basedOn w:val="Normale"/>
    <w:pPr>
      <w:tabs>
        <w:tab w:val="left" w:pos="567"/>
        <w:tab w:val="left" w:pos="1134"/>
      </w:tabs>
      <w:spacing w:line="240" w:lineRule="auto"/>
      <w:ind w:left="851" w:hanging="284"/>
    </w:pPr>
    <w:rPr>
      <w:sz w:val="24"/>
      <w:lang w:val="en-US"/>
    </w:rPr>
  </w:style>
  <w:style w:type="paragraph" w:customStyle="1" w:styleId="Puntoelenco31">
    <w:name w:val="Punto elenco 31"/>
    <w:basedOn w:val="Normale"/>
    <w:pPr>
      <w:tabs>
        <w:tab w:val="left" w:pos="851"/>
        <w:tab w:val="left" w:pos="1134"/>
      </w:tabs>
      <w:spacing w:line="240" w:lineRule="auto"/>
      <w:ind w:left="1135" w:hanging="284"/>
    </w:pPr>
    <w:rPr>
      <w:sz w:val="24"/>
      <w:lang w:val="en-US"/>
    </w:rPr>
  </w:style>
  <w:style w:type="paragraph" w:customStyle="1" w:styleId="Puntoelenco41">
    <w:name w:val="Punto elenco 41"/>
    <w:basedOn w:val="Normale"/>
    <w:pPr>
      <w:tabs>
        <w:tab w:val="left" w:pos="1134"/>
      </w:tabs>
      <w:spacing w:line="240" w:lineRule="auto"/>
      <w:ind w:left="1418" w:hanging="284"/>
    </w:pPr>
    <w:rPr>
      <w:sz w:val="24"/>
      <w:lang w:val="en-US"/>
    </w:rPr>
  </w:style>
  <w:style w:type="paragraph" w:customStyle="1" w:styleId="Numeroelenco1">
    <w:name w:val="Numero elenco1"/>
    <w:basedOn w:val="Normale"/>
    <w:pPr>
      <w:tabs>
        <w:tab w:val="left" w:pos="284"/>
        <w:tab w:val="left" w:pos="1134"/>
      </w:tabs>
      <w:spacing w:line="240" w:lineRule="auto"/>
      <w:ind w:left="284" w:hanging="284"/>
    </w:pPr>
    <w:rPr>
      <w:sz w:val="24"/>
      <w:lang w:val="en-US"/>
    </w:rPr>
  </w:style>
  <w:style w:type="paragraph" w:customStyle="1" w:styleId="Numeroelenco21">
    <w:name w:val="Numero elenco 21"/>
    <w:basedOn w:val="Normale"/>
    <w:pPr>
      <w:tabs>
        <w:tab w:val="left" w:pos="567"/>
        <w:tab w:val="left" w:pos="1134"/>
      </w:tabs>
      <w:spacing w:line="240" w:lineRule="auto"/>
      <w:ind w:left="851" w:hanging="284"/>
    </w:pPr>
    <w:rPr>
      <w:sz w:val="24"/>
      <w:lang w:val="en-US"/>
    </w:rPr>
  </w:style>
  <w:style w:type="paragraph" w:customStyle="1" w:styleId="Numeroelenco31">
    <w:name w:val="Numero elenco 31"/>
    <w:basedOn w:val="Normale"/>
    <w:pPr>
      <w:tabs>
        <w:tab w:val="left" w:pos="851"/>
        <w:tab w:val="left" w:pos="1134"/>
      </w:tabs>
      <w:spacing w:line="240" w:lineRule="auto"/>
      <w:ind w:left="1135" w:hanging="284"/>
    </w:pPr>
    <w:rPr>
      <w:sz w:val="24"/>
      <w:lang w:val="en-US"/>
    </w:rPr>
  </w:style>
  <w:style w:type="paragraph" w:customStyle="1" w:styleId="AAFrameAddress">
    <w:name w:val="AA Frame Address"/>
    <w:basedOn w:val="Titolo1"/>
    <w:pPr>
      <w:keepNext/>
      <w:keepLines/>
      <w:numPr>
        <w:numId w:val="0"/>
      </w:numPr>
      <w:tabs>
        <w:tab w:val="left" w:pos="1134"/>
        <w:tab w:val="left" w:pos="1776"/>
      </w:tabs>
      <w:autoSpaceDE/>
      <w:spacing w:before="240" w:after="90"/>
      <w:ind w:left="1776" w:hanging="360"/>
      <w:outlineLvl w:val="9"/>
    </w:pPr>
    <w:rPr>
      <w:rFonts w:ascii="Arial" w:hAnsi="Arial"/>
      <w:b w:val="0"/>
      <w:szCs w:val="20"/>
      <w:lang w:val="en-US"/>
    </w:rPr>
  </w:style>
  <w:style w:type="paragraph" w:customStyle="1" w:styleId="Numeroelenco51">
    <w:name w:val="Numero elenco 51"/>
    <w:basedOn w:val="Normale"/>
    <w:pPr>
      <w:tabs>
        <w:tab w:val="left" w:pos="1134"/>
        <w:tab w:val="left" w:pos="1418"/>
      </w:tabs>
      <w:spacing w:line="240" w:lineRule="auto"/>
      <w:ind w:left="1418" w:hanging="284"/>
    </w:pPr>
    <w:rPr>
      <w:sz w:val="24"/>
      <w:lang w:val="en-US"/>
    </w:rPr>
  </w:style>
  <w:style w:type="paragraph" w:customStyle="1" w:styleId="Numeroelenco41">
    <w:name w:val="Numero elenco 41"/>
    <w:basedOn w:val="Normale"/>
    <w:pPr>
      <w:tabs>
        <w:tab w:val="left" w:pos="1134"/>
        <w:tab w:val="left" w:pos="1418"/>
      </w:tabs>
      <w:spacing w:line="240" w:lineRule="auto"/>
      <w:ind w:left="1209" w:hanging="360"/>
    </w:pPr>
    <w:rPr>
      <w:sz w:val="24"/>
      <w:lang w:val="en-US"/>
    </w:rPr>
  </w:style>
  <w:style w:type="paragraph" w:customStyle="1" w:styleId="Indicefonti1">
    <w:name w:val="Indice fonti1"/>
    <w:basedOn w:val="Normale"/>
    <w:next w:val="Normale"/>
    <w:pPr>
      <w:tabs>
        <w:tab w:val="left" w:pos="1134"/>
      </w:tabs>
      <w:spacing w:line="240" w:lineRule="auto"/>
      <w:ind w:left="284" w:hanging="284"/>
    </w:pPr>
    <w:rPr>
      <w:sz w:val="24"/>
      <w:lang w:val="en-US"/>
    </w:rPr>
  </w:style>
  <w:style w:type="paragraph" w:styleId="Indice1">
    <w:name w:val="index 1"/>
    <w:basedOn w:val="Normale"/>
    <w:next w:val="Normale"/>
    <w:pPr>
      <w:tabs>
        <w:tab w:val="left" w:pos="1134"/>
      </w:tabs>
      <w:spacing w:line="240" w:lineRule="auto"/>
      <w:ind w:left="284" w:hanging="284"/>
    </w:pPr>
    <w:rPr>
      <w:sz w:val="24"/>
      <w:lang w:val="en-US"/>
    </w:rPr>
  </w:style>
  <w:style w:type="paragraph" w:styleId="Sommario2">
    <w:name w:val="toc 2"/>
    <w:basedOn w:val="Normale"/>
    <w:next w:val="Normale"/>
    <w:uiPriority w:val="39"/>
    <w:pPr>
      <w:spacing w:line="240" w:lineRule="auto"/>
      <w:ind w:left="240"/>
    </w:pPr>
    <w:rPr>
      <w:smallCaps/>
    </w:rPr>
  </w:style>
  <w:style w:type="paragraph" w:customStyle="1" w:styleId="Puntoelenco51">
    <w:name w:val="Punto elenco 51"/>
    <w:basedOn w:val="Normale"/>
    <w:pPr>
      <w:tabs>
        <w:tab w:val="left" w:pos="1134"/>
        <w:tab w:val="left" w:pos="1418"/>
      </w:tabs>
      <w:spacing w:line="240" w:lineRule="auto"/>
      <w:ind w:left="1702" w:hanging="284"/>
    </w:pPr>
    <w:rPr>
      <w:sz w:val="24"/>
      <w:lang w:val="en-US"/>
    </w:rPr>
  </w:style>
  <w:style w:type="paragraph" w:customStyle="1" w:styleId="Primorientrocorpodeltesto1">
    <w:name w:val="Primo rientro corpo del testo1"/>
    <w:basedOn w:val="Corpotesto"/>
    <w:pPr>
      <w:tabs>
        <w:tab w:val="left" w:pos="1134"/>
      </w:tabs>
      <w:spacing w:line="240" w:lineRule="auto"/>
      <w:ind w:firstLine="284"/>
    </w:pPr>
    <w:rPr>
      <w:rFonts w:eastAsia="Arial"/>
      <w:sz w:val="24"/>
      <w:lang w:val="en-US"/>
    </w:rPr>
  </w:style>
  <w:style w:type="paragraph" w:customStyle="1" w:styleId="Primorientrocorpodeltesto21">
    <w:name w:val="Primo rientro corpo del testo 21"/>
    <w:basedOn w:val="Rientrocorpodeltesto"/>
    <w:pPr>
      <w:tabs>
        <w:tab w:val="left" w:pos="1134"/>
      </w:tabs>
      <w:ind w:left="284" w:firstLine="284"/>
    </w:pPr>
    <w:rPr>
      <w:lang w:val="en-US"/>
    </w:rPr>
  </w:style>
  <w:style w:type="paragraph" w:customStyle="1" w:styleId="AAFrameLogo">
    <w:name w:val="AA Frame Logo"/>
    <w:basedOn w:val="Normale"/>
    <w:pPr>
      <w:tabs>
        <w:tab w:val="left" w:pos="1134"/>
      </w:tabs>
      <w:spacing w:line="240" w:lineRule="auto"/>
    </w:pPr>
    <w:rPr>
      <w:sz w:val="24"/>
      <w:lang w:val="en-US"/>
    </w:rPr>
  </w:style>
  <w:style w:type="paragraph" w:customStyle="1" w:styleId="AA1stlevelbullet">
    <w:name w:val="AA 1st level bullet"/>
    <w:basedOn w:val="Normale"/>
    <w:pPr>
      <w:spacing w:line="240" w:lineRule="auto"/>
      <w:ind w:left="284" w:hanging="284"/>
    </w:pPr>
    <w:rPr>
      <w:sz w:val="24"/>
      <w:lang w:val="en-US"/>
    </w:rPr>
  </w:style>
  <w:style w:type="paragraph" w:customStyle="1" w:styleId="AA2ndlevelbullet">
    <w:name w:val="AA 2nd level bullet"/>
    <w:basedOn w:val="AA1stlevelbullet"/>
    <w:pPr>
      <w:ind w:left="568"/>
    </w:pPr>
  </w:style>
  <w:style w:type="paragraph" w:styleId="Indirizzomittente">
    <w:name w:val="envelope return"/>
    <w:basedOn w:val="Normale"/>
    <w:pPr>
      <w:tabs>
        <w:tab w:val="left" w:pos="1134"/>
      </w:tabs>
      <w:spacing w:line="240" w:lineRule="auto"/>
    </w:pPr>
    <w:rPr>
      <w:rFonts w:ascii="Arial" w:hAnsi="Arial"/>
      <w:lang w:val="en-US"/>
    </w:rPr>
  </w:style>
  <w:style w:type="paragraph" w:customStyle="1" w:styleId="tit1">
    <w:name w:val="tit1"/>
    <w:basedOn w:val="Normale"/>
    <w:pPr>
      <w:keepNext/>
      <w:keepLines/>
      <w:tabs>
        <w:tab w:val="left" w:pos="705"/>
      </w:tabs>
      <w:spacing w:line="480" w:lineRule="auto"/>
      <w:ind w:left="705" w:hanging="705"/>
    </w:pPr>
    <w:rPr>
      <w:b/>
    </w:rPr>
  </w:style>
  <w:style w:type="paragraph" w:customStyle="1" w:styleId="titolo0">
    <w:name w:val="titolo"/>
    <w:basedOn w:val="Normale"/>
    <w:pPr>
      <w:tabs>
        <w:tab w:val="left" w:pos="3119"/>
        <w:tab w:val="left" w:pos="4678"/>
        <w:tab w:val="left" w:pos="4962"/>
      </w:tabs>
      <w:spacing w:after="1200" w:line="240" w:lineRule="auto"/>
      <w:ind w:left="357" w:hanging="357"/>
      <w:jc w:val="center"/>
    </w:pPr>
    <w:rPr>
      <w:b/>
      <w:i/>
    </w:rPr>
  </w:style>
  <w:style w:type="paragraph" w:customStyle="1" w:styleId="articolo1">
    <w:name w:val="articolo 1"/>
    <w:basedOn w:val="Normale"/>
    <w:pPr>
      <w:widowControl w:val="0"/>
      <w:spacing w:before="60" w:line="288" w:lineRule="auto"/>
      <w:ind w:left="680"/>
    </w:pPr>
    <w:rPr>
      <w:rFonts w:ascii="Futura Lt BT" w:hAnsi="Futura Lt BT"/>
    </w:rPr>
  </w:style>
  <w:style w:type="paragraph" w:customStyle="1" w:styleId="bullet1">
    <w:name w:val="bullet_1"/>
    <w:basedOn w:val="Normale"/>
    <w:pPr>
      <w:tabs>
        <w:tab w:val="left" w:pos="360"/>
      </w:tabs>
      <w:spacing w:line="240" w:lineRule="auto"/>
      <w:ind w:left="360" w:hanging="360"/>
    </w:pPr>
    <w:rPr>
      <w:sz w:val="24"/>
    </w:rPr>
  </w:style>
  <w:style w:type="paragraph" w:customStyle="1" w:styleId="Testodelblocco2">
    <w:name w:val="Testo del blocco2"/>
    <w:basedOn w:val="Normale"/>
    <w:pPr>
      <w:tabs>
        <w:tab w:val="left" w:pos="142"/>
        <w:tab w:val="left" w:pos="851"/>
        <w:tab w:val="left" w:pos="7796"/>
        <w:tab w:val="left" w:pos="7920"/>
        <w:tab w:val="left" w:pos="8364"/>
      </w:tabs>
      <w:overflowPunct w:val="0"/>
      <w:autoSpaceDE w:val="0"/>
      <w:spacing w:line="240" w:lineRule="auto"/>
      <w:ind w:left="-567" w:right="60"/>
      <w:textAlignment w:val="baseline"/>
    </w:pPr>
    <w:rPr>
      <w:rFonts w:ascii="Times New Roman Normale" w:hAnsi="Times New Roman Normale"/>
      <w:sz w:val="24"/>
    </w:rPr>
  </w:style>
  <w:style w:type="paragraph" w:customStyle="1" w:styleId="provvr11">
    <w:name w:val="provv_r11"/>
    <w:basedOn w:val="Normale"/>
    <w:pPr>
      <w:spacing w:before="280" w:after="280" w:line="240" w:lineRule="auto"/>
      <w:ind w:firstLine="400"/>
    </w:pPr>
    <w:rPr>
      <w:rFonts w:ascii="Verdana" w:hAnsi="Verdana"/>
      <w:sz w:val="24"/>
      <w:szCs w:val="24"/>
    </w:rPr>
  </w:style>
  <w:style w:type="paragraph" w:customStyle="1" w:styleId="Carattere1CarattereCarattereCarattereCarattereCarattereCarattereCarattereCarattereCharChar1">
    <w:name w:val="Carattere1 Carattere Carattere Carattere Carattere Carattere Carattere Carattere Carattere Char Char1"/>
    <w:basedOn w:val="Normale"/>
    <w:pPr>
      <w:spacing w:line="240" w:lineRule="auto"/>
      <w:ind w:left="567"/>
    </w:pPr>
    <w:rPr>
      <w:rFonts w:ascii="Arial" w:hAnsi="Arial"/>
      <w:sz w:val="24"/>
      <w:szCs w:val="24"/>
    </w:rPr>
  </w:style>
  <w:style w:type="paragraph" w:styleId="Sommario1">
    <w:name w:val="toc 1"/>
    <w:basedOn w:val="Normale"/>
    <w:next w:val="Normale"/>
    <w:uiPriority w:val="39"/>
    <w:pPr>
      <w:spacing w:line="240" w:lineRule="auto"/>
    </w:pPr>
    <w:rPr>
      <w:b/>
      <w:bCs/>
      <w:caps/>
    </w:rPr>
  </w:style>
  <w:style w:type="paragraph" w:styleId="Sommario3">
    <w:name w:val="toc 3"/>
    <w:basedOn w:val="Normale"/>
    <w:next w:val="Normale"/>
    <w:uiPriority w:val="39"/>
    <w:pPr>
      <w:spacing w:line="240" w:lineRule="auto"/>
      <w:ind w:left="480"/>
    </w:pPr>
    <w:rPr>
      <w:i/>
      <w:iCs/>
    </w:rPr>
  </w:style>
  <w:style w:type="paragraph" w:styleId="Sommario4">
    <w:name w:val="toc 4"/>
    <w:basedOn w:val="Normale"/>
    <w:next w:val="Normale"/>
    <w:pPr>
      <w:spacing w:line="240" w:lineRule="auto"/>
      <w:ind w:left="720"/>
    </w:pPr>
    <w:rPr>
      <w:sz w:val="18"/>
      <w:szCs w:val="18"/>
    </w:rPr>
  </w:style>
  <w:style w:type="paragraph" w:styleId="Sommario5">
    <w:name w:val="toc 5"/>
    <w:basedOn w:val="Normale"/>
    <w:next w:val="Normale"/>
    <w:uiPriority w:val="39"/>
    <w:pPr>
      <w:spacing w:line="240" w:lineRule="auto"/>
      <w:ind w:left="960"/>
    </w:pPr>
    <w:rPr>
      <w:sz w:val="18"/>
      <w:szCs w:val="18"/>
    </w:rPr>
  </w:style>
  <w:style w:type="paragraph" w:styleId="Sommario6">
    <w:name w:val="toc 6"/>
    <w:basedOn w:val="Normale"/>
    <w:next w:val="Normale"/>
    <w:uiPriority w:val="39"/>
    <w:pPr>
      <w:spacing w:line="240" w:lineRule="auto"/>
      <w:ind w:left="1200"/>
    </w:pPr>
    <w:rPr>
      <w:sz w:val="18"/>
      <w:szCs w:val="18"/>
    </w:rPr>
  </w:style>
  <w:style w:type="paragraph" w:styleId="Sommario7">
    <w:name w:val="toc 7"/>
    <w:basedOn w:val="Normale"/>
    <w:next w:val="Normale"/>
    <w:pPr>
      <w:spacing w:line="240" w:lineRule="auto"/>
      <w:ind w:left="1440"/>
    </w:pPr>
    <w:rPr>
      <w:sz w:val="18"/>
      <w:szCs w:val="18"/>
    </w:rPr>
  </w:style>
  <w:style w:type="paragraph" w:styleId="Sommario8">
    <w:name w:val="toc 8"/>
    <w:basedOn w:val="Normale"/>
    <w:next w:val="Normale"/>
    <w:pPr>
      <w:spacing w:line="240" w:lineRule="auto"/>
      <w:ind w:left="1680"/>
    </w:pPr>
    <w:rPr>
      <w:sz w:val="18"/>
      <w:szCs w:val="18"/>
    </w:rPr>
  </w:style>
  <w:style w:type="paragraph" w:styleId="Sommario9">
    <w:name w:val="toc 9"/>
    <w:basedOn w:val="Normale"/>
    <w:next w:val="Normale"/>
    <w:pPr>
      <w:spacing w:line="240" w:lineRule="auto"/>
      <w:ind w:left="1920"/>
    </w:pPr>
    <w:rPr>
      <w:sz w:val="18"/>
      <w:szCs w:val="18"/>
    </w:rPr>
  </w:style>
  <w:style w:type="paragraph" w:customStyle="1" w:styleId="tabellatitolo">
    <w:name w:val="tabellatitolo"/>
    <w:basedOn w:val="Normale"/>
    <w:pPr>
      <w:tabs>
        <w:tab w:val="left" w:pos="3119"/>
        <w:tab w:val="left" w:pos="4678"/>
        <w:tab w:val="left" w:pos="4962"/>
      </w:tabs>
      <w:spacing w:line="240" w:lineRule="auto"/>
    </w:pPr>
    <w:rPr>
      <w:i/>
    </w:rPr>
  </w:style>
  <w:style w:type="paragraph" w:customStyle="1" w:styleId="lista1">
    <w:name w:val="lista1"/>
    <w:basedOn w:val="testo1"/>
    <w:pPr>
      <w:numPr>
        <w:numId w:val="8"/>
      </w:numPr>
      <w:ind w:left="851"/>
    </w:pPr>
  </w:style>
  <w:style w:type="paragraph" w:customStyle="1" w:styleId="testo4">
    <w:name w:val="testo4"/>
    <w:basedOn w:val="testo3"/>
    <w:pPr>
      <w:ind w:left="1418"/>
    </w:pPr>
  </w:style>
  <w:style w:type="paragraph" w:customStyle="1" w:styleId="lista3">
    <w:name w:val="lista3"/>
    <w:basedOn w:val="testo3"/>
    <w:pPr>
      <w:numPr>
        <w:numId w:val="6"/>
      </w:numPr>
      <w:ind w:left="1701"/>
    </w:pPr>
  </w:style>
  <w:style w:type="paragraph" w:customStyle="1" w:styleId="lista4">
    <w:name w:val="lista4"/>
    <w:basedOn w:val="lista3"/>
    <w:pPr>
      <w:numPr>
        <w:numId w:val="2"/>
      </w:numPr>
      <w:ind w:left="1985"/>
    </w:pPr>
  </w:style>
  <w:style w:type="paragraph" w:customStyle="1" w:styleId="clunk">
    <w:name w:val="clunk"/>
    <w:basedOn w:val="Normale"/>
    <w:pPr>
      <w:numPr>
        <w:numId w:val="3"/>
      </w:numPr>
      <w:tabs>
        <w:tab w:val="left" w:pos="860"/>
        <w:tab w:val="right" w:pos="1380"/>
        <w:tab w:val="right" w:pos="1740"/>
      </w:tabs>
      <w:spacing w:line="240" w:lineRule="auto"/>
      <w:ind w:left="920"/>
    </w:pPr>
    <w:rPr>
      <w:color w:val="000000"/>
    </w:rPr>
  </w:style>
  <w:style w:type="paragraph" w:customStyle="1" w:styleId="firstclunk">
    <w:name w:val="firstclunk"/>
    <w:basedOn w:val="clunk"/>
    <w:next w:val="clunk"/>
    <w:pPr>
      <w:ind w:left="922"/>
    </w:pPr>
  </w:style>
  <w:style w:type="paragraph" w:customStyle="1" w:styleId="a0">
    <w:name w:val="_"/>
    <w:basedOn w:val="Normale"/>
    <w:pPr>
      <w:widowControl w:val="0"/>
      <w:spacing w:line="240" w:lineRule="auto"/>
      <w:ind w:left="708" w:hanging="708"/>
    </w:pPr>
    <w:rPr>
      <w:sz w:val="24"/>
      <w:lang w:val="en-US"/>
    </w:rPr>
  </w:style>
  <w:style w:type="paragraph" w:customStyle="1" w:styleId="Heading11ghostg">
    <w:name w:val="Heading 1.1 ghost.g"/>
    <w:basedOn w:val="Normale"/>
    <w:next w:val="testo1"/>
    <w:pPr>
      <w:keepNext/>
      <w:keepLines/>
      <w:spacing w:before="240" w:after="240" w:line="240" w:lineRule="auto"/>
      <w:ind w:left="426" w:hanging="426"/>
    </w:pPr>
    <w:rPr>
      <w:b/>
      <w:caps/>
    </w:rPr>
  </w:style>
  <w:style w:type="paragraph" w:customStyle="1" w:styleId="Normale3">
    <w:name w:val="Normale3"/>
    <w:basedOn w:val="Normale"/>
    <w:pPr>
      <w:widowControl w:val="0"/>
      <w:spacing w:before="240" w:line="240" w:lineRule="atLeast"/>
      <w:ind w:left="1985"/>
    </w:pPr>
    <w:rPr>
      <w:rFonts w:ascii="Palatino" w:hAnsi="Palatino"/>
      <w:sz w:val="24"/>
    </w:rPr>
  </w:style>
  <w:style w:type="paragraph" w:customStyle="1" w:styleId="BodyText21">
    <w:name w:val="Body Text 21"/>
    <w:basedOn w:val="Normale"/>
    <w:pPr>
      <w:widowControl w:val="0"/>
      <w:spacing w:line="240" w:lineRule="auto"/>
    </w:pPr>
    <w:rPr>
      <w:sz w:val="24"/>
    </w:rPr>
  </w:style>
  <w:style w:type="paragraph" w:customStyle="1" w:styleId="Rub4">
    <w:name w:val="Rub4"/>
    <w:basedOn w:val="Normale"/>
    <w:next w:val="Normale"/>
    <w:pPr>
      <w:tabs>
        <w:tab w:val="left" w:pos="709"/>
      </w:tabs>
      <w:spacing w:line="240" w:lineRule="auto"/>
    </w:pPr>
    <w:rPr>
      <w:i/>
    </w:rPr>
  </w:style>
  <w:style w:type="paragraph" w:customStyle="1" w:styleId="CarattereCarattere1Carattere">
    <w:name w:val="Carattere Carattere1 Carattere"/>
    <w:basedOn w:val="Normale"/>
    <w:pPr>
      <w:spacing w:line="240" w:lineRule="auto"/>
      <w:ind w:left="567"/>
    </w:pPr>
    <w:rPr>
      <w:rFonts w:ascii="Arial" w:hAnsi="Arial"/>
      <w:sz w:val="24"/>
      <w:szCs w:val="24"/>
    </w:rPr>
  </w:style>
  <w:style w:type="paragraph" w:customStyle="1" w:styleId="CarattereCarattere1CarattereCarattereCarattereCarattereCarattereCarattereCarattereCarattereCarattereCarattereCarattereCarattereCarattereCarattereCarattere">
    <w:name w:val="Carattere Carattere1 Carattere Carattere Carattere Carattere Carattere Carattere Carattere Carattere Carattere Carattere Carattere Carattere Carattere Carattere Carattere"/>
    <w:basedOn w:val="Normale"/>
    <w:pPr>
      <w:spacing w:after="160" w:line="240" w:lineRule="exact"/>
    </w:pPr>
    <w:rPr>
      <w:rFonts w:ascii="Tahoma" w:hAnsi="Tahoma"/>
      <w:lang w:val="en-US"/>
    </w:rPr>
  </w:style>
  <w:style w:type="paragraph" w:customStyle="1" w:styleId="CarattereCarattereCarattereCarattereCarattereCarattereCarattereCarattere">
    <w:name w:val="Carattere Carattere Carattere Carattere Carattere Carattere Carattere Carattere"/>
    <w:basedOn w:val="Normale"/>
    <w:pPr>
      <w:spacing w:after="160" w:line="240" w:lineRule="exact"/>
    </w:pPr>
    <w:rPr>
      <w:rFonts w:ascii="Tahoma" w:hAnsi="Tahoma"/>
      <w:lang w:val="en-US"/>
    </w:rPr>
  </w:style>
  <w:style w:type="paragraph" w:customStyle="1" w:styleId="CarattereCarattereCarattereCarattereCarattereCarattereCarattereCarattereCarattereCarattereCarattereCarattereCarattere">
    <w:name w:val="Carattere Carattere Carattere Carattere Carattere Carattere Carattere Carattere Carattere Carattere Carattere Carattere Carattere"/>
    <w:basedOn w:val="Normale"/>
    <w:pPr>
      <w:spacing w:line="240" w:lineRule="auto"/>
      <w:ind w:left="567"/>
    </w:pPr>
    <w:rPr>
      <w:rFonts w:ascii="Arial" w:hAnsi="Arial"/>
      <w:sz w:val="24"/>
      <w:szCs w:val="24"/>
    </w:rPr>
  </w:style>
  <w:style w:type="paragraph" w:customStyle="1" w:styleId="CarattereCarattereCarattereCarattereCarattereCarattere">
    <w:name w:val="Carattere Carattere Carattere Carattere Carattere Carattere"/>
    <w:basedOn w:val="Normale"/>
    <w:pPr>
      <w:spacing w:line="240" w:lineRule="auto"/>
      <w:ind w:left="567"/>
    </w:pPr>
    <w:rPr>
      <w:rFonts w:ascii="Arial" w:hAnsi="Arial"/>
      <w:sz w:val="24"/>
      <w:szCs w:val="24"/>
    </w:rPr>
  </w:style>
  <w:style w:type="paragraph" w:customStyle="1" w:styleId="Indice10">
    <w:name w:val="Indice 10"/>
    <w:basedOn w:val="Indice"/>
    <w:pPr>
      <w:tabs>
        <w:tab w:val="right" w:leader="dot" w:pos="7091"/>
      </w:tabs>
      <w:ind w:left="2547"/>
    </w:pPr>
  </w:style>
  <w:style w:type="paragraph" w:customStyle="1" w:styleId="Contenutotabella">
    <w:name w:val="Contenuto tabella"/>
    <w:basedOn w:val="Normale"/>
    <w:pPr>
      <w:suppressLineNumbers/>
      <w:spacing w:line="240" w:lineRule="auto"/>
    </w:pPr>
    <w:rPr>
      <w:sz w:val="24"/>
      <w:szCs w:val="24"/>
    </w:rPr>
  </w:style>
  <w:style w:type="paragraph" w:customStyle="1" w:styleId="Intestazionetabella">
    <w:name w:val="Intestazione tabella"/>
    <w:basedOn w:val="Contenutotabella"/>
    <w:pPr>
      <w:jc w:val="center"/>
    </w:pPr>
    <w:rPr>
      <w:b/>
      <w:bCs/>
    </w:rPr>
  </w:style>
  <w:style w:type="paragraph" w:styleId="Numeroelenco">
    <w:name w:val="List Number"/>
    <w:basedOn w:val="Normale"/>
    <w:uiPriority w:val="99"/>
    <w:pPr>
      <w:numPr>
        <w:numId w:val="5"/>
      </w:numPr>
      <w:spacing w:line="240" w:lineRule="auto"/>
      <w:contextualSpacing/>
    </w:pPr>
    <w:rPr>
      <w:sz w:val="24"/>
      <w:szCs w:val="24"/>
    </w:rPr>
  </w:style>
  <w:style w:type="paragraph" w:styleId="Rientrocorpodeltesto2">
    <w:name w:val="Body Text Indent 2"/>
    <w:basedOn w:val="Normale"/>
    <w:link w:val="Rientrocorpodeltesto2Carattere"/>
    <w:uiPriority w:val="99"/>
    <w:pPr>
      <w:spacing w:line="480" w:lineRule="auto"/>
      <w:ind w:left="283"/>
    </w:pPr>
    <w:rPr>
      <w:sz w:val="24"/>
      <w:szCs w:val="24"/>
    </w:rPr>
  </w:style>
  <w:style w:type="character" w:customStyle="1" w:styleId="Rientrocorpodeltesto2Carattere">
    <w:name w:val="Rientro corpo del testo 2 Carattere"/>
    <w:basedOn w:val="Carpredefinitoparagrafo"/>
    <w:link w:val="Rientrocorpodeltesto2"/>
    <w:uiPriority w:val="99"/>
    <w:rPr>
      <w:rFonts w:eastAsia="Times New Roman"/>
      <w:sz w:val="24"/>
      <w:szCs w:val="24"/>
      <w:lang w:eastAsia="ar-SA"/>
    </w:rPr>
  </w:style>
  <w:style w:type="paragraph" w:customStyle="1" w:styleId="BodyText22">
    <w:name w:val="Body Text 22"/>
    <w:basedOn w:val="Normale"/>
    <w:pPr>
      <w:spacing w:line="240" w:lineRule="auto"/>
    </w:pPr>
    <w:rPr>
      <w:sz w:val="24"/>
      <w:lang w:eastAsia="it-IT"/>
    </w:rPr>
  </w:style>
  <w:style w:type="character" w:customStyle="1" w:styleId="usoboll1Carattere">
    <w:name w:val="usoboll1 Carattere"/>
    <w:link w:val="usoboll1"/>
    <w:rPr>
      <w:rFonts w:eastAsia="Times New Roman"/>
      <w:sz w:val="24"/>
      <w:szCs w:val="20"/>
      <w:lang w:eastAsia="ar-SA"/>
    </w:rPr>
  </w:style>
  <w:style w:type="character" w:styleId="Rimandocommento">
    <w:name w:val="annotation reference"/>
    <w:uiPriority w:val="99"/>
    <w:rPr>
      <w:sz w:val="16"/>
      <w:szCs w:val="16"/>
    </w:rPr>
  </w:style>
  <w:style w:type="paragraph" w:styleId="Mappadocumento">
    <w:name w:val="Document Map"/>
    <w:basedOn w:val="Normale"/>
    <w:link w:val="MappadocumentoCarattere"/>
    <w:pPr>
      <w:shd w:val="clear" w:color="auto" w:fill="000080"/>
      <w:spacing w:line="240" w:lineRule="auto"/>
    </w:pPr>
    <w:rPr>
      <w:rFonts w:ascii="Tahoma" w:hAnsi="Tahoma" w:cs="Tahoma"/>
    </w:rPr>
  </w:style>
  <w:style w:type="character" w:customStyle="1" w:styleId="MappadocumentoCarattere">
    <w:name w:val="Mappa documento Carattere"/>
    <w:basedOn w:val="Carpredefinitoparagrafo"/>
    <w:link w:val="Mappadocumento"/>
    <w:rPr>
      <w:rFonts w:ascii="Tahoma" w:eastAsia="Times New Roman" w:hAnsi="Tahoma" w:cs="Tahoma"/>
      <w:sz w:val="20"/>
      <w:szCs w:val="20"/>
      <w:shd w:val="clear" w:color="auto" w:fill="000080"/>
      <w:lang w:eastAsia="ar-SA"/>
    </w:rPr>
  </w:style>
  <w:style w:type="paragraph" w:customStyle="1" w:styleId="Carattere2CarattereCarattereCarattereCarattere">
    <w:name w:val="Carattere2 Carattere Carattere Carattere Carattere"/>
    <w:basedOn w:val="Normale"/>
    <w:pPr>
      <w:spacing w:line="240" w:lineRule="auto"/>
      <w:ind w:left="567"/>
    </w:pPr>
    <w:rPr>
      <w:rFonts w:ascii="Arial" w:hAnsi="Arial"/>
      <w:sz w:val="24"/>
      <w:szCs w:val="24"/>
      <w:lang w:eastAsia="it-IT"/>
    </w:rPr>
  </w:style>
  <w:style w:type="paragraph" w:styleId="Paragrafoelenco">
    <w:name w:val="List Paragraph"/>
    <w:aliases w:val="List Paragraph 2 liv,Normale + Elenco puntato,Paragrafo elenco 2,List Paragraph2,Bullet edison,List Paragraph3,List Paragraph4"/>
    <w:basedOn w:val="Normale"/>
    <w:link w:val="ParagrafoelencoCarattere"/>
    <w:uiPriority w:val="34"/>
    <w:qFormat/>
    <w:rsid w:val="00985112"/>
    <w:pPr>
      <w:numPr>
        <w:numId w:val="12"/>
      </w:numPr>
      <w:spacing w:line="240" w:lineRule="auto"/>
    </w:pPr>
  </w:style>
  <w:style w:type="paragraph" w:styleId="Testodelblocco">
    <w:name w:val="Block Text"/>
    <w:basedOn w:val="Normale"/>
    <w:uiPriority w:val="99"/>
    <w:pPr>
      <w:spacing w:line="240" w:lineRule="auto"/>
      <w:ind w:left="1440" w:right="1440"/>
    </w:pPr>
    <w:rPr>
      <w:sz w:val="24"/>
      <w:szCs w:val="24"/>
    </w:rPr>
  </w:style>
  <w:style w:type="paragraph" w:styleId="Corpodeltesto2">
    <w:name w:val="Body Text 2"/>
    <w:basedOn w:val="Normale"/>
    <w:link w:val="Corpodeltesto2Carattere"/>
    <w:uiPriority w:val="99"/>
    <w:pPr>
      <w:spacing w:line="480" w:lineRule="auto"/>
    </w:pPr>
    <w:rPr>
      <w:sz w:val="24"/>
      <w:szCs w:val="24"/>
    </w:rPr>
  </w:style>
  <w:style w:type="character" w:customStyle="1" w:styleId="Corpodeltesto2Carattere">
    <w:name w:val="Corpo del testo 2 Carattere"/>
    <w:basedOn w:val="Carpredefinitoparagrafo"/>
    <w:link w:val="Corpodeltesto2"/>
    <w:uiPriority w:val="99"/>
    <w:rPr>
      <w:rFonts w:eastAsia="Times New Roman"/>
      <w:sz w:val="24"/>
      <w:szCs w:val="24"/>
      <w:lang w:eastAsia="ar-SA"/>
    </w:rPr>
  </w:style>
  <w:style w:type="paragraph" w:styleId="Corpotesto">
    <w:name w:val="Body Text"/>
    <w:basedOn w:val="Normale"/>
    <w:link w:val="CorpotestoCarattere"/>
    <w:uiPriority w:val="99"/>
  </w:style>
  <w:style w:type="character" w:customStyle="1" w:styleId="CorpotestoCarattere">
    <w:name w:val="Corpo testo Carattere"/>
    <w:basedOn w:val="Carpredefinitoparagrafo"/>
    <w:link w:val="Corpotesto"/>
    <w:uiPriority w:val="99"/>
  </w:style>
  <w:style w:type="paragraph" w:styleId="NormaleWeb">
    <w:name w:val="Normal (Web)"/>
    <w:basedOn w:val="Normale"/>
    <w:uiPriority w:val="99"/>
    <w:pPr>
      <w:spacing w:before="100" w:beforeAutospacing="1" w:after="100" w:afterAutospacing="1" w:line="240" w:lineRule="auto"/>
    </w:pPr>
    <w:rPr>
      <w:sz w:val="24"/>
      <w:szCs w:val="24"/>
      <w:lang w:eastAsia="it-IT"/>
    </w:rPr>
  </w:style>
  <w:style w:type="paragraph" w:customStyle="1" w:styleId="Formula">
    <w:name w:val="Formula"/>
    <w:basedOn w:val="Normale"/>
    <w:uiPriority w:val="99"/>
    <w:pPr>
      <w:widowControl w:val="0"/>
    </w:pPr>
    <w:rPr>
      <w:rFonts w:ascii="Trebuchet MS" w:hAnsi="Trebuchet MS"/>
    </w:rPr>
  </w:style>
  <w:style w:type="table" w:styleId="Grigliatabella">
    <w:name w:val="Table Grid"/>
    <w:basedOn w:val="Tabellanormale"/>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uiPriority w:val="99"/>
    <w:pPr>
      <w:spacing w:line="240" w:lineRule="auto"/>
    </w:pPr>
  </w:style>
  <w:style w:type="paragraph" w:styleId="Titolosommario">
    <w:name w:val="TOC Heading"/>
    <w:basedOn w:val="Titolo1"/>
    <w:next w:val="Normale"/>
    <w:uiPriority w:val="39"/>
    <w:qFormat/>
    <w:pPr>
      <w:keepNext/>
      <w:keepLines/>
      <w:numPr>
        <w:numId w:val="0"/>
      </w:numPr>
      <w:pBdr>
        <w:bottom w:val="none" w:sz="0" w:space="0" w:color="auto"/>
      </w:pBdr>
      <w:suppressAutoHyphens w:val="0"/>
      <w:autoSpaceDE/>
      <w:spacing w:before="480" w:line="276" w:lineRule="auto"/>
      <w:ind w:right="0"/>
      <w:jc w:val="left"/>
      <w:outlineLvl w:val="9"/>
    </w:pPr>
    <w:rPr>
      <w:rFonts w:ascii="Cambria" w:eastAsia="SimSun" w:hAnsi="Cambria" w:cs="SimSun"/>
      <w:bCs/>
      <w:color w:val="365F91"/>
      <w:sz w:val="28"/>
      <w:szCs w:val="28"/>
      <w:lang w:eastAsia="it-IT"/>
    </w:rPr>
  </w:style>
  <w:style w:type="character" w:styleId="Testosegnaposto">
    <w:name w:val="Placeholder Text"/>
    <w:basedOn w:val="Carpredefinitoparagrafo"/>
    <w:uiPriority w:val="99"/>
    <w:rPr>
      <w:color w:val="808080"/>
    </w:rPr>
  </w:style>
  <w:style w:type="character" w:customStyle="1" w:styleId="PuntoelencoCarattere">
    <w:name w:val="Punto elenco Carattere"/>
    <w:link w:val="Puntoelenco"/>
    <w:locked/>
    <w:rsid w:val="00B3214F"/>
    <w:rPr>
      <w:rFonts w:ascii="Trebuchet MS" w:eastAsia="Times New Roman" w:hAnsi="Trebuchet MS"/>
      <w:kern w:val="2"/>
      <w:sz w:val="20"/>
      <w:szCs w:val="24"/>
      <w:lang w:eastAsia="ar-SA"/>
    </w:rPr>
  </w:style>
  <w:style w:type="paragraph" w:styleId="Puntoelenco">
    <w:name w:val="List Bullet"/>
    <w:basedOn w:val="Normale"/>
    <w:link w:val="PuntoelencoCarattere"/>
    <w:unhideWhenUsed/>
    <w:rsid w:val="00B3214F"/>
    <w:pPr>
      <w:numPr>
        <w:numId w:val="9"/>
      </w:numPr>
      <w:ind w:left="0" w:firstLine="0"/>
    </w:pPr>
    <w:rPr>
      <w:rFonts w:ascii="Trebuchet MS" w:hAnsi="Trebuchet MS"/>
      <w:kern w:val="2"/>
      <w:szCs w:val="24"/>
    </w:rPr>
  </w:style>
  <w:style w:type="paragraph" w:customStyle="1" w:styleId="Corpodeltesto211">
    <w:name w:val="Corpo del testo 211"/>
    <w:basedOn w:val="Normale"/>
    <w:uiPriority w:val="99"/>
    <w:rsid w:val="007117A4"/>
    <w:pPr>
      <w:spacing w:line="240" w:lineRule="auto"/>
    </w:pPr>
    <w:rPr>
      <w:sz w:val="24"/>
    </w:rPr>
  </w:style>
  <w:style w:type="character" w:customStyle="1" w:styleId="CorsivobluCarattere">
    <w:name w:val="Corsivo blu Carattere"/>
    <w:rsid w:val="00295C46"/>
    <w:rPr>
      <w:rFonts w:ascii="Trebuchet MS" w:hAnsi="Trebuchet MS" w:cs="Trebuchet MS"/>
      <w:i/>
      <w:color w:val="0000FF"/>
      <w:lang w:val="it-IT" w:eastAsia="ar-SA" w:bidi="ar-SA"/>
    </w:rPr>
  </w:style>
  <w:style w:type="paragraph" w:customStyle="1" w:styleId="ElencoBullet01Tondo">
    <w:name w:val="Elenco.Bullet01.Tondo"/>
    <w:basedOn w:val="Normale"/>
    <w:link w:val="ElencoBullet01TondoCarattere"/>
    <w:qFormat/>
    <w:rsid w:val="006E5DE7"/>
    <w:pPr>
      <w:numPr>
        <w:numId w:val="10"/>
      </w:numPr>
      <w:spacing w:line="276" w:lineRule="auto"/>
    </w:pPr>
    <w:rPr>
      <w:lang w:eastAsia="it-IT"/>
    </w:rPr>
  </w:style>
  <w:style w:type="character" w:customStyle="1" w:styleId="ElencoBullet01TondoCarattere">
    <w:name w:val="Elenco.Bullet01.Tondo Carattere"/>
    <w:link w:val="ElencoBullet01Tondo"/>
    <w:rsid w:val="006E5DE7"/>
    <w:rPr>
      <w:rFonts w:ascii="Calibri" w:eastAsia="Times New Roman" w:hAnsi="Calibri"/>
      <w:sz w:val="20"/>
      <w:szCs w:val="20"/>
      <w:lang w:eastAsia="it-IT"/>
    </w:rPr>
  </w:style>
  <w:style w:type="paragraph" w:customStyle="1" w:styleId="StileTrebuchetMS10ptGiustificato">
    <w:name w:val="Stile Trebuchet MS 10 pt Giustificato"/>
    <w:basedOn w:val="Normale"/>
    <w:link w:val="StileTrebuchetMS10ptGiustificatoCarattere"/>
    <w:rsid w:val="006C0EC1"/>
    <w:rPr>
      <w:rFonts w:ascii="Trebuchet MS" w:hAnsi="Trebuchet MS"/>
      <w:lang w:eastAsia="it-IT"/>
    </w:rPr>
  </w:style>
  <w:style w:type="character" w:customStyle="1" w:styleId="StileTrebuchetMS10ptGiustificatoCarattere">
    <w:name w:val="Stile Trebuchet MS 10 pt Giustificato Carattere"/>
    <w:link w:val="StileTrebuchetMS10ptGiustificato"/>
    <w:rsid w:val="006C0EC1"/>
    <w:rPr>
      <w:rFonts w:ascii="Trebuchet MS" w:eastAsia="Times New Roman" w:hAnsi="Trebuchet MS"/>
      <w:sz w:val="20"/>
      <w:szCs w:val="20"/>
      <w:lang w:eastAsia="it-IT"/>
    </w:rPr>
  </w:style>
  <w:style w:type="paragraph" w:styleId="Didascalia">
    <w:name w:val="caption"/>
    <w:basedOn w:val="Normale"/>
    <w:next w:val="Normale"/>
    <w:unhideWhenUsed/>
    <w:qFormat/>
    <w:rsid w:val="00A71A19"/>
    <w:pPr>
      <w:spacing w:after="200" w:line="240" w:lineRule="auto"/>
      <w:jc w:val="center"/>
    </w:pPr>
    <w:rPr>
      <w:iCs/>
      <w:sz w:val="18"/>
      <w:szCs w:val="18"/>
    </w:rPr>
  </w:style>
  <w:style w:type="table" w:styleId="Tabellagriglia1chiara">
    <w:name w:val="Grid Table 1 Light"/>
    <w:basedOn w:val="Tabellanormale"/>
    <w:uiPriority w:val="46"/>
    <w:rsid w:val="001C064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aragrafoelencoCarattere">
    <w:name w:val="Paragrafo elenco Carattere"/>
    <w:aliases w:val="List Paragraph 2 liv Carattere,Normale + Elenco puntato Carattere,Paragrafo elenco 2 Carattere,List Paragraph2 Carattere,Bullet edison Carattere,List Paragraph3 Carattere,List Paragraph4 Carattere"/>
    <w:link w:val="Paragrafoelenco"/>
    <w:uiPriority w:val="34"/>
    <w:rsid w:val="00FD32CF"/>
    <w:rPr>
      <w:rFonts w:ascii="Calibri" w:eastAsia="Times New Roman" w:hAnsi="Calibri"/>
      <w:sz w:val="20"/>
      <w:szCs w:val="20"/>
      <w:lang w:eastAsia="ar-SA"/>
    </w:rPr>
  </w:style>
  <w:style w:type="table" w:styleId="Tabellagriglia2-colore6">
    <w:name w:val="Grid Table 2 Accent 6"/>
    <w:basedOn w:val="Tabellanormale"/>
    <w:uiPriority w:val="47"/>
    <w:rsid w:val="00DF230B"/>
    <w:pPr>
      <w:spacing w:line="240" w:lineRule="auto"/>
    </w:pPr>
    <w:rPr>
      <w:rFonts w:asciiTheme="minorHAnsi" w:eastAsiaTheme="minorHAnsi" w:hAnsiTheme="minorHAnsi" w:cstheme="minorBid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ElencoLiv1">
    <w:name w:val="Elenco Liv 1"/>
    <w:basedOn w:val="Paragrafoelenco"/>
    <w:link w:val="ElencoLiv1Carattere"/>
    <w:autoRedefine/>
    <w:qFormat/>
    <w:rsid w:val="00822976"/>
    <w:pPr>
      <w:numPr>
        <w:numId w:val="0"/>
      </w:numPr>
      <w:suppressAutoHyphens w:val="0"/>
      <w:spacing w:before="60" w:after="60" w:line="360" w:lineRule="auto"/>
      <w:ind w:left="720"/>
    </w:pPr>
    <w:rPr>
      <w:rFonts w:ascii="Open Sans" w:hAnsi="Open Sans" w:cs="Open Sans"/>
      <w:color w:val="534D49"/>
      <w:lang w:eastAsia="it-IT"/>
    </w:rPr>
  </w:style>
  <w:style w:type="character" w:customStyle="1" w:styleId="ElencoLiv1Carattere">
    <w:name w:val="Elenco Liv 1 Carattere"/>
    <w:basedOn w:val="ParagrafoelencoCarattere"/>
    <w:link w:val="ElencoLiv1"/>
    <w:rsid w:val="00822976"/>
    <w:rPr>
      <w:rFonts w:ascii="Open Sans" w:eastAsia="Times New Roman" w:hAnsi="Open Sans" w:cs="Open Sans"/>
      <w:color w:val="534D49"/>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46">
      <w:bodyDiv w:val="1"/>
      <w:marLeft w:val="0"/>
      <w:marRight w:val="0"/>
      <w:marTop w:val="0"/>
      <w:marBottom w:val="0"/>
      <w:divBdr>
        <w:top w:val="none" w:sz="0" w:space="0" w:color="auto"/>
        <w:left w:val="none" w:sz="0" w:space="0" w:color="auto"/>
        <w:bottom w:val="none" w:sz="0" w:space="0" w:color="auto"/>
        <w:right w:val="none" w:sz="0" w:space="0" w:color="auto"/>
      </w:divBdr>
    </w:div>
    <w:div w:id="734157363">
      <w:bodyDiv w:val="1"/>
      <w:marLeft w:val="0"/>
      <w:marRight w:val="0"/>
      <w:marTop w:val="0"/>
      <w:marBottom w:val="0"/>
      <w:divBdr>
        <w:top w:val="none" w:sz="0" w:space="0" w:color="auto"/>
        <w:left w:val="none" w:sz="0" w:space="0" w:color="auto"/>
        <w:bottom w:val="none" w:sz="0" w:space="0" w:color="auto"/>
        <w:right w:val="none" w:sz="0" w:space="0" w:color="auto"/>
      </w:divBdr>
    </w:div>
    <w:div w:id="760830116">
      <w:bodyDiv w:val="1"/>
      <w:marLeft w:val="0"/>
      <w:marRight w:val="0"/>
      <w:marTop w:val="0"/>
      <w:marBottom w:val="0"/>
      <w:divBdr>
        <w:top w:val="none" w:sz="0" w:space="0" w:color="auto"/>
        <w:left w:val="none" w:sz="0" w:space="0" w:color="auto"/>
        <w:bottom w:val="none" w:sz="0" w:space="0" w:color="auto"/>
        <w:right w:val="none" w:sz="0" w:space="0" w:color="auto"/>
      </w:divBdr>
    </w:div>
    <w:div w:id="767120956">
      <w:bodyDiv w:val="1"/>
      <w:marLeft w:val="0"/>
      <w:marRight w:val="0"/>
      <w:marTop w:val="0"/>
      <w:marBottom w:val="0"/>
      <w:divBdr>
        <w:top w:val="none" w:sz="0" w:space="0" w:color="auto"/>
        <w:left w:val="none" w:sz="0" w:space="0" w:color="auto"/>
        <w:bottom w:val="none" w:sz="0" w:space="0" w:color="auto"/>
        <w:right w:val="none" w:sz="0" w:space="0" w:color="auto"/>
      </w:divBdr>
    </w:div>
    <w:div w:id="938411131">
      <w:bodyDiv w:val="1"/>
      <w:marLeft w:val="0"/>
      <w:marRight w:val="0"/>
      <w:marTop w:val="0"/>
      <w:marBottom w:val="0"/>
      <w:divBdr>
        <w:top w:val="none" w:sz="0" w:space="0" w:color="auto"/>
        <w:left w:val="none" w:sz="0" w:space="0" w:color="auto"/>
        <w:bottom w:val="none" w:sz="0" w:space="0" w:color="auto"/>
        <w:right w:val="none" w:sz="0" w:space="0" w:color="auto"/>
      </w:divBdr>
    </w:div>
    <w:div w:id="1201169893">
      <w:bodyDiv w:val="1"/>
      <w:marLeft w:val="0"/>
      <w:marRight w:val="0"/>
      <w:marTop w:val="0"/>
      <w:marBottom w:val="0"/>
      <w:divBdr>
        <w:top w:val="none" w:sz="0" w:space="0" w:color="auto"/>
        <w:left w:val="none" w:sz="0" w:space="0" w:color="auto"/>
        <w:bottom w:val="none" w:sz="0" w:space="0" w:color="auto"/>
        <w:right w:val="none" w:sz="0" w:space="0" w:color="auto"/>
      </w:divBdr>
    </w:div>
    <w:div w:id="1566840953">
      <w:bodyDiv w:val="1"/>
      <w:marLeft w:val="0"/>
      <w:marRight w:val="0"/>
      <w:marTop w:val="0"/>
      <w:marBottom w:val="0"/>
      <w:divBdr>
        <w:top w:val="none" w:sz="0" w:space="0" w:color="auto"/>
        <w:left w:val="none" w:sz="0" w:space="0" w:color="auto"/>
        <w:bottom w:val="none" w:sz="0" w:space="0" w:color="auto"/>
        <w:right w:val="none" w:sz="0" w:space="0" w:color="auto"/>
      </w:divBdr>
    </w:div>
    <w:div w:id="1994484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13CED-8936-4A84-9A96-F22BE86E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2515</Words>
  <Characters>14340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2022-09-01T11:01:00Z</dcterms:created>
  <dcterms:modified xsi:type="dcterms:W3CDTF">2022-09-01T11:01:00Z</dcterms:modified>
</cp:coreProperties>
</file>